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r>
        <w:rPr>
          <w:rFonts w:hint="eastAsia" w:ascii="宋体" w:hAnsi="宋体" w:cs="宋体"/>
          <w:color w:val="000000"/>
          <w:sz w:val="28"/>
          <w:szCs w:val="28"/>
          <w:lang w:eastAsia="zh-CN"/>
        </w:rPr>
        <w:t xml:space="preserve">JSZC-321012-JDWS-C2026-0003</w:t>
      </w:r>
      <w:r/>
    </w:p>
    <w:p>
      <w:pPr>
        <w:ind w:firstLine="803"/>
        <w:jc w:val="center"/>
        <w:spacing w:line="480" w:lineRule="auto"/>
        <w:rPr>
          <w:rFonts w:hint="eastAsia" w:ascii="宋体" w:hAnsi="宋体" w:cs="宋体"/>
          <w:b/>
          <w:bCs/>
          <w:sz w:val="40"/>
          <w:szCs w:val="40"/>
          <w:lang w:eastAsia="zh-CN"/>
        </w:rPr>
      </w:pPr>
      <w:r>
        <w:rPr>
          <w:rFonts w:hint="eastAsia" w:ascii="宋体" w:hAnsi="宋体" w:cs="宋体"/>
          <w:b/>
          <w:bCs/>
          <w:sz w:val="40"/>
          <w:szCs w:val="40"/>
          <w:lang w:eastAsia="zh-CN"/>
        </w:rPr>
        <w:t xml:space="preserve">高新区春江湖公园2026年基础设施、绿化、秩序维护服务</w:t>
      </w:r>
      <w:r>
        <w:rPr>
          <w:rFonts w:hint="eastAsia" w:ascii="宋体" w:hAnsi="宋体" w:cs="宋体"/>
          <w:b/>
          <w:bCs/>
          <w:sz w:val="40"/>
          <w:szCs w:val="40"/>
          <w:lang w:eastAsia="zh-CN"/>
        </w:rPr>
      </w:r>
      <w:r/>
    </w:p>
    <w:p>
      <w:pPr>
        <w:jc w:val="center"/>
        <w:spacing w:line="480" w:lineRule="auto"/>
        <w:rPr>
          <w:rFonts w:hint="default" w:ascii="宋体" w:hAnsi="宋体" w:cs="宋体"/>
          <w:b/>
          <w:bCs/>
          <w:sz w:val="40"/>
          <w:szCs w:val="40"/>
          <w:lang w:val="en-US"/>
        </w:rPr>
      </w:pPr>
      <w:r>
        <w:rPr>
          <w:rFonts w:hint="eastAsia" w:ascii="宋体" w:hAnsi="宋体" w:cs="宋体"/>
          <w:b/>
          <w:bCs/>
          <w:sz w:val="40"/>
          <w:szCs w:val="40"/>
          <w:lang w:val="en-US" w:eastAsia="zh-CN"/>
        </w:rPr>
        <w:t xml:space="preserve">竞争性磋商采购文件</w:t>
      </w:r>
      <w:r/>
    </w:p>
    <w:p>
      <w:pPr>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ind w:firstLine="0"/>
        <w:jc w:val="center"/>
        <w:spacing w:line="480" w:lineRule="auto"/>
        <w:rPr>
          <w:rFonts w:hint="eastAsia" w:asci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cs="宋体"/>
          <w:b/>
          <w:bCs/>
          <w:sz w:val="32"/>
          <w:szCs w:val="32"/>
          <w:lang w:eastAsia="zh-CN"/>
        </w:rPr>
        <w:t xml:space="preserve">扬州市江都高新技术产业园区管理委员会</w:t>
      </w:r>
      <w:r/>
    </w:p>
    <w:p>
      <w:pPr>
        <w:ind w:firstLine="0"/>
        <w:jc w:val="center"/>
        <w:spacing w:line="480" w:lineRule="auto"/>
        <w:rPr>
          <w:rFonts w:hint="eastAsia" w:ascii="宋体" w:hAnsi="宋体" w:cs="宋体"/>
          <w:b/>
          <w:bCs/>
          <w:sz w:val="32"/>
          <w:szCs w:val="32"/>
        </w:rPr>
      </w:pPr>
      <w:r>
        <w:rPr>
          <w:rFonts w:hint="eastAsia" w:ascii="宋体" w:hAnsi="宋体" w:cs="宋体"/>
          <w:b/>
          <w:bCs/>
          <w:sz w:val="32"/>
          <w:szCs w:val="32"/>
          <w:lang w:val="en-US" w:eastAsia="zh-CN"/>
        </w:rPr>
        <w:t xml:space="preserve">采购</w:t>
      </w:r>
      <w:r>
        <w:rPr>
          <w:rFonts w:hint="eastAsia" w:ascii="宋体" w:hAnsi="宋体" w:cs="宋体"/>
          <w:b/>
          <w:bCs/>
          <w:sz w:val="32"/>
          <w:szCs w:val="32"/>
        </w:rPr>
        <w:t xml:space="preserve">代理机构：江苏闻韶工程咨询有限公司</w:t>
      </w:r>
      <w:r/>
    </w:p>
    <w:p>
      <w:pPr>
        <w:ind w:firstLine="0"/>
        <w:jc w:val="center"/>
        <w:spacing w:line="480" w:lineRule="auto"/>
        <w:rPr>
          <w:rFonts w:hint="eastAsia" w:ascii="宋体" w:hAnsi="宋体" w:eastAsia="宋体" w:cs="宋体"/>
          <w:b/>
          <w:bCs/>
          <w:sz w:val="32"/>
          <w:szCs w:val="32"/>
          <w:lang w:eastAsia="zh-CN"/>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五</w:t>
      </w:r>
      <w:r>
        <w:rPr>
          <w:rFonts w:hint="eastAsia" w:ascii="宋体" w:hAnsi="宋体" w:cs="宋体"/>
          <w:b/>
          <w:bCs/>
          <w:sz w:val="32"/>
          <w:szCs w:val="32"/>
          <w:lang w:eastAsia="zh-CN"/>
        </w:rPr>
        <w:t xml:space="preserve">月</w:t>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sz w:val="30"/>
          <w:szCs w:val="30"/>
        </w:rPr>
      </w:pPr>
      <w:r>
        <w:rPr>
          <w:rFonts w:hint="eastAsia" w:asciiTheme="minorEastAsia" w:hAnsiTheme="minorEastAsia" w:eastAsiaTheme="minorEastAsia" w:cstheme="minorEastAsia"/>
          <w:b/>
          <w:bCs/>
          <w:color w:val="000000"/>
          <w:sz w:val="44"/>
          <w:szCs w:val="44"/>
        </w:rPr>
        <w:t xml:space="preserve">目</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录</w:t>
      </w:r>
      <w:r/>
    </w:p>
    <w:p>
      <w:pPr>
        <w:pStyle w:val="1000"/>
        <w:tabs>
          <w:tab w:val="right" w:pos="8306" w:leader="dot"/>
        </w:tabs>
        <w:rPr>
          <w:rFonts w:hint="eastAsia" w:ascii="宋体" w:hAnsi="宋体" w:eastAsia="宋体" w:cs="宋体"/>
          <w:b/>
          <w:bCs/>
          <w:sz w:val="28"/>
          <w:szCs w:val="28"/>
        </w:rPr>
      </w:pPr>
      <w:r>
        <w:rPr>
          <w:rFonts w:hint="eastAsia" w:asciiTheme="minorEastAsia" w:hAnsiTheme="minorEastAsia" w:eastAsiaTheme="minorEastAsia" w:cstheme="minorEastAsia"/>
          <w:color w:val="000000"/>
          <w:sz w:val="30"/>
          <w:szCs w:val="30"/>
        </w:rPr>
        <w:fldChar w:fldCharType="begin"/>
      </w:r>
      <w:r>
        <w:rPr>
          <w:rFonts w:hint="eastAsia" w:asciiTheme="minorEastAsia" w:hAnsiTheme="minorEastAsia" w:eastAsiaTheme="minorEastAsia" w:cstheme="minorEastAsia"/>
          <w:color w:val="000000"/>
          <w:sz w:val="30"/>
          <w:szCs w:val="30"/>
        </w:rPr>
        <w:instrText xml:space="preserve"> TOC \o "1-3" \f </w:instrText>
      </w:r>
      <w:r>
        <w:rPr>
          <w:rFonts w:hint="eastAsia" w:asciiTheme="minorEastAsia" w:hAnsiTheme="minorEastAsia" w:eastAsiaTheme="minorEastAsia" w:cstheme="minorEastAsia"/>
          <w:color w:val="000000"/>
          <w:sz w:val="30"/>
          <w:szCs w:val="30"/>
        </w:rPr>
        <w:fldChar w:fldCharType="separate"/>
      </w:r>
      <w:r>
        <w:rPr>
          <w:rFonts w:hint="eastAsia" w:ascii="宋体" w:hAnsi="宋体" w:eastAsia="宋体" w:cs="宋体"/>
          <w:b/>
          <w:bCs/>
          <w:sz w:val="28"/>
          <w:szCs w:val="28"/>
        </w:rPr>
        <w:t xml:space="preserve">第一章 竞争性磋商采购公告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_Toc23484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p>
    <w:p>
      <w:pPr>
        <w:pStyle w:val="1000"/>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第二章 磋商须知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_Toc28875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w:t>
      </w:r>
      <w:r>
        <w:rPr>
          <w:rFonts w:hint="eastAsia" w:ascii="宋体" w:hAnsi="宋体" w:eastAsia="宋体" w:cs="宋体"/>
          <w:b/>
          <w:bCs/>
          <w:sz w:val="28"/>
          <w:szCs w:val="28"/>
        </w:rPr>
        <w:fldChar w:fldCharType="end"/>
      </w:r>
      <w:r/>
    </w:p>
    <w:p>
      <w:pPr>
        <w:pStyle w:val="1000"/>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第三章 合同主要条款</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_Toc32461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17</w:t>
      </w:r>
      <w:r>
        <w:rPr>
          <w:rFonts w:hint="eastAsia" w:ascii="宋体" w:hAnsi="宋体" w:eastAsia="宋体" w:cs="宋体"/>
          <w:b/>
          <w:bCs/>
          <w:sz w:val="28"/>
          <w:szCs w:val="28"/>
        </w:rPr>
        <w:fldChar w:fldCharType="end"/>
      </w:r>
      <w:r/>
    </w:p>
    <w:p>
      <w:pPr>
        <w:pStyle w:val="1000"/>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采购</w:t>
      </w:r>
      <w:r>
        <w:rPr>
          <w:rFonts w:hint="eastAsia" w:ascii="宋体" w:hAnsi="宋体" w:eastAsia="宋体" w:cs="宋体"/>
          <w:b/>
          <w:bCs/>
          <w:sz w:val="28"/>
          <w:szCs w:val="28"/>
        </w:rPr>
        <w:t xml:space="preserve">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_Toc5586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22</w:t>
      </w:r>
      <w:r>
        <w:rPr>
          <w:rFonts w:hint="eastAsia" w:ascii="宋体" w:hAnsi="宋体" w:eastAsia="宋体" w:cs="宋体"/>
          <w:b/>
          <w:bCs/>
          <w:sz w:val="28"/>
          <w:szCs w:val="28"/>
        </w:rPr>
        <w:fldChar w:fldCharType="end"/>
      </w:r>
      <w:r/>
    </w:p>
    <w:p>
      <w:pPr>
        <w:pStyle w:val="1000"/>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第五章 评审方法及评审标准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_Toc23765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33</w:t>
      </w:r>
      <w:r>
        <w:rPr>
          <w:rFonts w:hint="eastAsia" w:ascii="宋体" w:hAnsi="宋体" w:eastAsia="宋体" w:cs="宋体"/>
          <w:b/>
          <w:bCs/>
          <w:sz w:val="28"/>
          <w:szCs w:val="28"/>
        </w:rPr>
        <w:fldChar w:fldCharType="end"/>
      </w:r>
      <w:r/>
    </w:p>
    <w:p>
      <w:pPr>
        <w:pStyle w:val="1000"/>
        <w:tabs>
          <w:tab w:val="right" w:pos="8306" w:leader="dot"/>
        </w:tabs>
      </w:pPr>
      <w:r>
        <w:rPr>
          <w:rFonts w:hint="eastAsia" w:ascii="宋体" w:hAnsi="宋体" w:eastAsia="宋体" w:cs="宋体"/>
          <w:b/>
          <w:bCs/>
          <w:sz w:val="28"/>
          <w:szCs w:val="28"/>
        </w:rPr>
        <w:t xml:space="preserve">第六章 竞争性磋商响应文件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_Toc13829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39</w:t>
      </w:r>
      <w:r>
        <w:rPr>
          <w:rFonts w:hint="eastAsia" w:ascii="宋体" w:hAnsi="宋体" w:eastAsia="宋体" w:cs="宋体"/>
          <w:b/>
          <w:bCs/>
          <w:sz w:val="28"/>
          <w:szCs w:val="28"/>
        </w:rPr>
        <w:fldChar w:fldCharType="end"/>
      </w:r>
      <w:r/>
    </w:p>
    <w:p>
      <w:pPr>
        <w:jc w:val="both"/>
        <w:keepLines w:val="0"/>
        <w:keepNext w:val="0"/>
        <w:pageBreakBefore w:val="0"/>
        <w:spacing w:line="360" w:lineRule="auto"/>
        <w:widowControl w:val="off"/>
        <w:rPr>
          <w:rFonts w:ascii="宋体"/>
          <w:b/>
          <w:bCs/>
          <w:sz w:val="72"/>
          <w:szCs w:val="72"/>
          <w:lang w:val="zh-CN"/>
        </w:rPr>
      </w:pPr>
      <w:r>
        <w:rPr>
          <w:rFonts w:hint="eastAsia" w:asciiTheme="minorEastAsia" w:hAnsiTheme="minorEastAsia" w:eastAsiaTheme="minorEastAsia" w:cstheme="minorEastAsia"/>
          <w:color w:val="000000"/>
          <w:szCs w:val="30"/>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425" w:equalWidth="1"/>
          <w:docGrid w:linePitch="360"/>
          <w:titlePg/>
        </w:sectPr>
      </w:pPr>
      <w:r/>
      <w:bookmarkStart w:id="69" w:name="_GoBack"/>
      <w:r/>
      <w:bookmarkEnd w:id="69"/>
      <w:r/>
      <w:r/>
    </w:p>
    <w:p>
      <w:pPr>
        <w:pStyle w:val="941"/>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Times New Roman"/>
          <w:sz w:val="36"/>
          <w:szCs w:val="36"/>
        </w:rPr>
      </w:pPr>
      <w:r/>
      <w:bookmarkStart w:id="0" w:name="_Toc23484"/>
      <w:r/>
      <w:bookmarkStart w:id="1" w:name="_Toc70088464"/>
      <w:r>
        <w:rPr>
          <w:rFonts w:hint="eastAsia" w:ascii="宋体" w:hAnsi="宋体" w:eastAsia="宋体" w:cs="宋体"/>
          <w:sz w:val="36"/>
          <w:szCs w:val="36"/>
        </w:rPr>
        <w:t xml:space="preserve">第一章 竞争性磋商采购公告</w:t>
      </w:r>
      <w:bookmarkEnd w:id="0"/>
      <w:r/>
      <w:r/>
    </w:p>
    <w:p>
      <w:pPr>
        <w:ind w:firstLine="440"/>
        <w:jc w:val="left"/>
        <w:pageBreakBefore w:val="0"/>
        <w:spacing w:line="36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受</w:t>
      </w:r>
      <w:r>
        <w:rPr>
          <w:rFonts w:hint="eastAsia" w:asciiTheme="minorEastAsia" w:hAnsiTheme="minorEastAsia" w:cstheme="minorEastAsia"/>
          <w:color w:val="auto"/>
          <w:sz w:val="22"/>
          <w:szCs w:val="22"/>
          <w:lang w:eastAsia="zh-CN"/>
        </w:rPr>
        <w:t xml:space="preserve">扬州市江都高新技术产业园区管理委员会</w:t>
      </w:r>
      <w:r>
        <w:rPr>
          <w:rFonts w:hint="eastAsia" w:asciiTheme="minorEastAsia" w:hAnsiTheme="minorEastAsia" w:eastAsiaTheme="minorEastAsia" w:cstheme="minorEastAsia"/>
          <w:color w:val="auto"/>
          <w:sz w:val="22"/>
          <w:szCs w:val="22"/>
        </w:rPr>
        <w:t xml:space="preserve">的委托，江苏闻韶工程咨询有限公司就</w:t>
      </w:r>
      <w:r>
        <w:rPr>
          <w:rFonts w:hint="eastAsia" w:asciiTheme="minorEastAsia" w:hAnsiTheme="minorEastAsia" w:cstheme="minorEastAsia"/>
          <w:color w:val="auto"/>
          <w:sz w:val="22"/>
          <w:szCs w:val="22"/>
          <w:lang w:eastAsia="zh-CN"/>
        </w:rPr>
        <w:t xml:space="preserve">高新区春江湖公园2026年基础设施、绿化、秩序维护服务</w:t>
      </w:r>
      <w:r>
        <w:rPr>
          <w:rFonts w:hint="eastAsia" w:asciiTheme="minorEastAsia" w:hAnsiTheme="minorEastAsia" w:eastAsiaTheme="minorEastAsia" w:cstheme="minorEastAsia"/>
          <w:color w:val="auto"/>
          <w:sz w:val="22"/>
          <w:szCs w:val="22"/>
        </w:rPr>
        <w:t xml:space="preserve">实施政府采购，本次采购采用竞争性磋商方式，欢迎符合条件的供应商参加磋商。</w:t>
      </w:r>
      <w:r/>
    </w:p>
    <w:p>
      <w:pPr>
        <w:ind w:firstLine="442"/>
        <w:pageBreakBefore w:val="0"/>
        <w:spacing w:line="360" w:lineRule="auto"/>
        <w:rPr>
          <w:rFonts w:hint="eastAsia" w:asciiTheme="minorEastAsia" w:hAnsiTheme="minorEastAsia" w:eastAsiaTheme="minorEastAsia" w:cstheme="minorEastAsia"/>
          <w:b/>
          <w:bCs/>
          <w:color w:val="auto"/>
          <w:sz w:val="22"/>
          <w:szCs w:val="22"/>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color w:val="auto"/>
          <w:sz w:val="22"/>
          <w:szCs w:val="22"/>
        </w:rPr>
        <w:t xml:space="preserve">项目概况：</w:t>
      </w:r>
      <w:r/>
    </w:p>
    <w:p>
      <w:pPr>
        <w:ind w:firstLine="440"/>
        <w:pageBreakBefore w:val="0"/>
        <w:spacing w:line="360" w:lineRule="auto"/>
        <w:rPr>
          <w:rFonts w:hint="eastAsia" w:asciiTheme="minorEastAsia" w:hAnsiTheme="minorEastAsia" w:eastAsiaTheme="minorEastAsia" w:cstheme="minorEastAsia"/>
          <w:color w:val="auto"/>
          <w:sz w:val="22"/>
          <w:szCs w:val="22"/>
        </w:rPr>
        <w:pBdr>
          <w:top w:val="single" w:color="auto" w:sz="4" w:space="1"/>
          <w:left w:val="single" w:color="auto" w:sz="4" w:space="4"/>
          <w:bottom w:val="single" w:color="auto" w:sz="4" w:space="1"/>
          <w:right w:val="single" w:color="auto" w:sz="4" w:space="4"/>
        </w:pBdr>
      </w:pPr>
      <w:r>
        <w:rPr>
          <w:rFonts w:hint="eastAsia" w:asciiTheme="minorEastAsia" w:hAnsiTheme="minorEastAsia" w:cstheme="minorEastAsia"/>
          <w:color w:val="auto"/>
          <w:sz w:val="22"/>
          <w:szCs w:val="22"/>
          <w:u w:val="single"/>
          <w:lang w:eastAsia="zh-CN"/>
        </w:rPr>
        <w:t xml:space="preserve">高新区春江湖公园2026年基础设施、绿化、秩序维护服务</w:t>
      </w:r>
      <w:r>
        <w:rPr>
          <w:rFonts w:hint="eastAsia" w:asciiTheme="minorEastAsia" w:hAnsiTheme="minorEastAsia" w:eastAsiaTheme="minorEastAsia" w:cstheme="minorEastAsia"/>
          <w:color w:val="auto"/>
          <w:sz w:val="22"/>
          <w:szCs w:val="22"/>
        </w:rPr>
        <w:t xml:space="preserve">的潜在供应商可在</w:t>
      </w:r>
      <w:r>
        <w:rPr>
          <w:rFonts w:hint="eastAsia" w:asciiTheme="minorEastAsia" w:hAnsiTheme="minorEastAsia" w:eastAsiaTheme="minorEastAsia" w:cstheme="minorEastAsia"/>
          <w:color w:val="auto"/>
          <w:sz w:val="22"/>
          <w:szCs w:val="22"/>
          <w:u w:val="single"/>
        </w:rPr>
        <w:t xml:space="preserve">“江苏政府采购网”、“扬州市政府采购网”、“江都区政府采购网”</w:t>
      </w:r>
      <w:r>
        <w:rPr>
          <w:rFonts w:hint="eastAsia" w:asciiTheme="minorEastAsia" w:hAnsiTheme="minorEastAsia" w:eastAsiaTheme="minorEastAsia" w:cstheme="minorEastAsia"/>
          <w:color w:val="auto"/>
          <w:sz w:val="22"/>
          <w:szCs w:val="22"/>
        </w:rPr>
        <w:t xml:space="preserve">自行免费下载采购文件，并于</w:t>
      </w:r>
      <w:r>
        <w:rPr>
          <w:rFonts w:hint="eastAsia" w:asciiTheme="minorEastAsia" w:hAnsiTheme="minorEastAsia" w:cstheme="minorEastAsia"/>
          <w:color w:val="auto"/>
          <w:sz w:val="22"/>
          <w:szCs w:val="22"/>
          <w:u w:val="single"/>
          <w:lang w:eastAsia="zh-CN"/>
        </w:rPr>
        <w:t xml:space="preserve">2026年6月9日</w:t>
      </w:r>
      <w:r>
        <w:rPr>
          <w:rFonts w:hint="eastAsia" w:asciiTheme="minorEastAsia" w:hAnsiTheme="minorEastAsia" w:eastAsiaTheme="minorEastAsia" w:cstheme="minorEastAsia"/>
          <w:color w:val="auto"/>
          <w:sz w:val="22"/>
          <w:szCs w:val="22"/>
          <w:u w:val="single"/>
          <w:lang w:eastAsia="zh-CN"/>
        </w:rPr>
        <w:t xml:space="preserve">9时30分</w:t>
      </w:r>
      <w:r>
        <w:rPr>
          <w:rFonts w:hint="eastAsia" w:asciiTheme="minorEastAsia" w:hAnsiTheme="minorEastAsia" w:eastAsiaTheme="minorEastAsia" w:cstheme="minorEastAsia"/>
          <w:color w:val="auto"/>
          <w:sz w:val="22"/>
          <w:szCs w:val="22"/>
        </w:rPr>
        <w:t xml:space="preserve">（北京时间）前提交响应文件。</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2" w:name="_Toc9290"/>
      <w:r/>
      <w:bookmarkStart w:id="3" w:name="_Toc14070"/>
      <w:r/>
      <w:bookmarkStart w:id="4" w:name="_Toc109304963"/>
      <w:r>
        <w:rPr>
          <w:rFonts w:hint="eastAsia" w:asciiTheme="minorEastAsia" w:hAnsiTheme="minorEastAsia" w:eastAsiaTheme="minorEastAsia" w:cstheme="minorEastAsia"/>
          <w:color w:val="auto"/>
          <w:sz w:val="22"/>
          <w:szCs w:val="22"/>
        </w:rPr>
        <w:t xml:space="preserve">一、项目基本情况</w:t>
      </w:r>
      <w:bookmarkEnd w:id="2"/>
      <w:r/>
      <w:bookmarkEnd w:id="3"/>
      <w:r/>
      <w:bookmarkEnd w:id="4"/>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1.项目编号：</w:t>
      </w:r>
      <w:r>
        <w:rPr>
          <w:rFonts w:hint="eastAsia" w:asciiTheme="minorEastAsia" w:hAnsiTheme="minorEastAsia" w:cstheme="minorEastAsia"/>
          <w:color w:val="auto"/>
          <w:sz w:val="22"/>
          <w:szCs w:val="22"/>
          <w:lang w:eastAsia="zh-CN"/>
        </w:rPr>
        <w:t xml:space="preserve">JSZC-321012-JDWS-C2026-0003</w:t>
      </w:r>
      <w:r/>
    </w:p>
    <w:p>
      <w:pPr>
        <w:ind w:firstLine="440"/>
        <w:pageBreakBefore w:val="0"/>
        <w:spacing w:line="360" w:lineRule="auto"/>
        <w:rPr>
          <w:rFonts w:hint="default" w:asciiTheme="minorEastAsia" w:hAnsiTheme="minorEastAsia" w:eastAsiaTheme="minorEastAsia" w:cstheme="minorEastAsia"/>
          <w:color w:val="auto"/>
          <w:sz w:val="22"/>
          <w:szCs w:val="22"/>
          <w:lang w:val="en-US"/>
        </w:rPr>
      </w:pPr>
      <w:r>
        <w:rPr>
          <w:rFonts w:hint="eastAsia" w:asciiTheme="minorEastAsia" w:hAnsiTheme="minorEastAsia" w:eastAsiaTheme="minorEastAsia" w:cstheme="minorEastAsia"/>
          <w:color w:val="auto"/>
          <w:sz w:val="22"/>
          <w:szCs w:val="22"/>
        </w:rPr>
        <w:t xml:space="preserve">2.项目名称：</w:t>
      </w:r>
      <w:r>
        <w:rPr>
          <w:rFonts w:hint="eastAsia" w:asciiTheme="minorEastAsia" w:hAnsiTheme="minorEastAsia" w:cstheme="minorEastAsia"/>
          <w:color w:val="auto"/>
          <w:sz w:val="22"/>
          <w:szCs w:val="22"/>
          <w:lang w:eastAsia="zh-CN"/>
        </w:rPr>
        <w:t xml:space="preserve">高新区春江湖公园2026年基础设施、绿化、秩序维护服务</w:t>
      </w:r>
      <w:r>
        <w:rPr>
          <w:rFonts w:hint="eastAsia" w:asciiTheme="minorEastAsia" w:hAnsiTheme="minorEastAsia" w:cstheme="minorEastAsia"/>
          <w:color w:val="auto"/>
          <w:sz w:val="22"/>
          <w:szCs w:val="22"/>
          <w:lang w:val="en-US" w:eastAsia="zh-CN"/>
        </w:rPr>
        <w:t xml:space="preserve">采购</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3.采购方式：竞争性磋商</w:t>
      </w:r>
      <w:r/>
    </w:p>
    <w:p>
      <w:pPr>
        <w:ind w:firstLine="440"/>
        <w:pageBreakBefore w:val="0"/>
        <w:spacing w:line="360" w:lineRule="auto"/>
        <w:rPr>
          <w:rFonts w:hint="default"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4.预算金额：</w:t>
      </w:r>
      <w:r>
        <w:rPr>
          <w:rFonts w:hint="eastAsia" w:asciiTheme="minorEastAsia" w:hAnsiTheme="minorEastAsia" w:cstheme="minorEastAsia"/>
          <w:color w:val="auto"/>
          <w:sz w:val="22"/>
          <w:szCs w:val="22"/>
          <w:lang w:val="en-US" w:eastAsia="zh-CN"/>
        </w:rPr>
        <w:t xml:space="preserve">130.0万元/年</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5.最高限价：130.0万元/年，报价超过最高限价</w:t>
      </w:r>
      <w:r>
        <w:rPr>
          <w:rFonts w:hint="eastAsia" w:asciiTheme="minorEastAsia" w:hAnsiTheme="minorEastAsia" w:eastAsiaTheme="minorEastAsia" w:cstheme="minorEastAsia"/>
          <w:color w:val="auto"/>
          <w:sz w:val="22"/>
          <w:szCs w:val="22"/>
        </w:rPr>
        <w:t xml:space="preserve">的为无效报价，按照无效响应处理</w:t>
      </w:r>
      <w:r>
        <w:rPr>
          <w:rFonts w:hint="eastAsia" w:asciiTheme="minorEastAsia" w:hAnsiTheme="minorEastAsia" w:eastAsia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6.采购需求</w:t>
      </w:r>
      <w:r>
        <w:rPr>
          <w:rFonts w:hint="eastAsia" w:asciiTheme="minorEastAsia" w:hAnsiTheme="minorEastAsia" w:eastAsiaTheme="minorEastAsia" w:cstheme="minorEastAsia"/>
          <w:color w:val="auto"/>
          <w:sz w:val="22"/>
          <w:szCs w:val="22"/>
        </w:rPr>
        <w:t xml:space="preserve">：</w:t>
      </w:r>
      <w:r>
        <w:rPr>
          <w:rFonts w:hint="eastAsia" w:asciiTheme="minorEastAsia" w:hAnsiTheme="minorEastAsia" w:eastAsiaTheme="minorEastAsia" w:cstheme="minorEastAsia"/>
          <w:color w:val="auto"/>
          <w:sz w:val="22"/>
          <w:szCs w:val="22"/>
          <w:lang w:val="en-US" w:eastAsia="zh-CN"/>
        </w:rPr>
        <w:t xml:space="preserve">具体</w:t>
      </w:r>
      <w:r>
        <w:rPr>
          <w:rFonts w:hint="eastAsia" w:asciiTheme="minorEastAsia" w:hAnsiTheme="minorEastAsia" w:eastAsiaTheme="minorEastAsia" w:cstheme="minorEastAsia"/>
          <w:color w:val="auto"/>
          <w:sz w:val="22"/>
          <w:szCs w:val="22"/>
        </w:rPr>
        <w:t xml:space="preserve">详见采购文件第四章</w:t>
      </w:r>
      <w:r>
        <w:rPr>
          <w:rFonts w:hint="eastAsia" w:asciiTheme="minorEastAsia" w:hAnsiTheme="minorEastAsia" w:eastAsia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7.</w:t>
      </w:r>
      <w:r>
        <w:rPr>
          <w:rFonts w:hint="eastAsia" w:asciiTheme="minorEastAsia" w:hAnsiTheme="minorEastAsia" w:eastAsiaTheme="minorEastAsia" w:cstheme="minorEastAsia"/>
          <w:color w:val="auto"/>
          <w:sz w:val="22"/>
          <w:szCs w:val="22"/>
        </w:rPr>
        <w:t xml:space="preserve">合同履行期限：</w:t>
      </w:r>
      <w:r>
        <w:rPr>
          <w:rFonts w:hint="eastAsia" w:asciiTheme="minorEastAsia" w:hAnsiTheme="minorEastAsia" w:cstheme="minorEastAsia"/>
          <w:color w:val="auto"/>
          <w:sz w:val="22"/>
          <w:szCs w:val="22"/>
          <w:lang w:val="en-US" w:eastAsia="zh-CN"/>
        </w:rPr>
        <w:t xml:space="preserve">一年</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cstheme="minorEastAsia"/>
          <w:color w:val="auto"/>
          <w:sz w:val="22"/>
          <w:szCs w:val="22"/>
          <w:lang w:val="en-US" w:eastAsia="zh-CN"/>
        </w:rPr>
        <w:t xml:space="preserve">8.</w:t>
      </w:r>
      <w:r>
        <w:rPr>
          <w:rFonts w:hint="eastAsia" w:asciiTheme="minorEastAsia" w:hAnsiTheme="minorEastAsia" w:eastAsiaTheme="minorEastAsia" w:cstheme="minorEastAsia"/>
          <w:color w:val="auto"/>
          <w:sz w:val="22"/>
          <w:szCs w:val="22"/>
        </w:rPr>
        <w:t xml:space="preserve">本项目不接受联合体响应。</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cstheme="minorEastAsia"/>
          <w:color w:val="auto"/>
          <w:sz w:val="22"/>
          <w:szCs w:val="22"/>
          <w:lang w:val="en-US" w:eastAsia="zh-CN"/>
        </w:rPr>
        <w:t xml:space="preserve">9.</w:t>
      </w:r>
      <w:r>
        <w:rPr>
          <w:rFonts w:hint="eastAsia" w:asciiTheme="minorEastAsia" w:hAnsiTheme="minorEastAsia" w:eastAsiaTheme="minorEastAsia" w:cstheme="minorEastAsia"/>
          <w:color w:val="auto"/>
          <w:sz w:val="22"/>
          <w:szCs w:val="22"/>
        </w:rPr>
        <w:t xml:space="preserve">本项目不接受进口产品响应。</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5" w:name="_Toc109304964"/>
      <w:r/>
      <w:bookmarkStart w:id="6" w:name="_Toc27077"/>
      <w:r/>
      <w:bookmarkStart w:id="7" w:name="_Toc25926"/>
      <w:r>
        <w:rPr>
          <w:rFonts w:hint="eastAsia" w:asciiTheme="minorEastAsia" w:hAnsiTheme="minorEastAsia" w:eastAsiaTheme="minorEastAsia" w:cstheme="minorEastAsia"/>
          <w:color w:val="auto"/>
          <w:sz w:val="22"/>
          <w:szCs w:val="22"/>
        </w:rPr>
        <w:t xml:space="preserve">二、申请人的资格要求：</w:t>
      </w:r>
      <w:bookmarkEnd w:id="5"/>
      <w:r/>
      <w:bookmarkEnd w:id="6"/>
      <w:r/>
      <w:bookmarkEnd w:id="7"/>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1.满足《中华人民共和国政府采购法》第二十二条规定，并提供下列材料：</w:t>
      </w:r>
      <w:r/>
    </w:p>
    <w:p>
      <w:pPr>
        <w:ind w:firstLine="440"/>
        <w:pageBreakBefore w:val="0"/>
        <w:spacing w:line="360" w:lineRule="auto"/>
        <w:rPr>
          <w:rFonts w:hint="eastAsia" w:asciiTheme="minorEastAsia" w:hAnsiTheme="minorEastAsia" w:eastAsiaTheme="minorEastAsia" w:cstheme="minorEastAsia"/>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1.1法人或者其他组织的营业执照等证明文件，自然人的身份证明</w:t>
      </w:r>
      <w:r>
        <w:rPr>
          <w:rFonts w:hint="eastAsia" w:asciiTheme="minorEastAsia" w:hAnsiTheme="minorEastAsia" w:eastAsiaTheme="minorEastAsia" w:cstheme="minorEastAsia"/>
          <w:b/>
          <w:bCs/>
          <w:i/>
          <w:iCs/>
          <w:color w:val="auto"/>
          <w:sz w:val="22"/>
          <w:szCs w:val="22"/>
          <w:u w:val="single"/>
        </w:rPr>
        <w:t xml:space="preserve">（身份证为正、反面）</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1.2依法缴纳职工社会保障资金的证明材料</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1.3依法纳税的缴款凭证</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1.4具有良好的商业信誉和健全的财务会计制度</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1.5具备履行合同所必需的设备和专业技术能力</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1.6参加本次政府采购活动前3年内在经营活动中没有重大违法记录的书面声明</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jc w:val="left"/>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1.8供应商信用承诺函</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2.落实政府采购政策需满足的资格要求：</w:t>
      </w:r>
      <w:r>
        <w:rPr>
          <w:rFonts w:hint="eastAsia" w:asciiTheme="minorEastAsia" w:hAnsiTheme="minorEastAsia" w:eastAsiaTheme="minorEastAsia" w:cstheme="minorEastAsia"/>
          <w:i/>
          <w:iCs/>
          <w:color w:val="auto"/>
          <w:sz w:val="22"/>
          <w:szCs w:val="22"/>
          <w:u w:val="single"/>
        </w:rPr>
        <w:t xml:space="preserve">根据《政府采购促进中小企业发展管理办法》的规定，</w:t>
      </w:r>
      <w:r>
        <w:rPr>
          <w:rFonts w:hint="eastAsia" w:asciiTheme="minorEastAsia" w:hAnsiTheme="minorEastAsia" w:eastAsiaTheme="minorEastAsia" w:cstheme="minorEastAsia"/>
          <w:b/>
          <w:bCs/>
          <w:i/>
          <w:iCs/>
          <w:color w:val="auto"/>
          <w:sz w:val="22"/>
          <w:szCs w:val="22"/>
          <w:u w:val="single"/>
        </w:rPr>
        <w:t xml:space="preserve">本项目专门面向中小企业采购，</w:t>
      </w:r>
      <w:r>
        <w:rPr>
          <w:rFonts w:hint="eastAsia" w:asciiTheme="minorEastAsia" w:hAnsiTheme="minorEastAsia" w:eastAsiaTheme="minorEastAsia" w:cstheme="minorEastAsia"/>
          <w:i/>
          <w:iCs/>
          <w:color w:val="auto"/>
          <w:sz w:val="22"/>
          <w:szCs w:val="22"/>
          <w:u w:val="single"/>
        </w:rPr>
        <w:t xml:space="preserve">供应商投标时须提供《中小企业声明函》，《中小企业声明函》不符合要求或未提供的，投标文件无效。</w:t>
      </w:r>
      <w:r/>
    </w:p>
    <w:p>
      <w:pPr>
        <w:ind w:firstLine="440"/>
        <w:pageBreakBefore w:val="0"/>
        <w:spacing w:line="360" w:lineRule="auto"/>
        <w:rPr>
          <w:rFonts w:hint="eastAsia" w:asciiTheme="minorEastAsia" w:hAnsiTheme="minorEastAsia" w:eastAsiaTheme="minorEastAsia" w:cstheme="minorEastAsia"/>
          <w:color w:val="auto"/>
          <w:sz w:val="22"/>
          <w:szCs w:val="22"/>
          <w:u w:val="none"/>
          <w:lang w:eastAsia="zh-CN"/>
        </w:rPr>
      </w:pPr>
      <w:r>
        <w:rPr>
          <w:rFonts w:hint="eastAsia" w:asciiTheme="minorEastAsia" w:hAnsiTheme="minorEastAsia" w:eastAsiaTheme="minorEastAsia" w:cstheme="minorEastAsia"/>
          <w:color w:val="auto"/>
          <w:sz w:val="22"/>
          <w:szCs w:val="22"/>
        </w:rPr>
        <w:t xml:space="preserve">3.本项目的特定资格要求：</w:t>
      </w:r>
      <w:r>
        <w:rPr>
          <w:rFonts w:hint="eastAsia" w:asciiTheme="minorEastAsia" w:hAnsiTheme="minorEastAsia" w:eastAsiaTheme="minorEastAsia" w:cstheme="minorEastAsia"/>
          <w:i/>
          <w:iCs/>
          <w:color w:val="auto"/>
          <w:sz w:val="22"/>
          <w:szCs w:val="22"/>
          <w:u w:val="single"/>
          <w:lang w:val="en-US" w:eastAsia="zh-CN"/>
        </w:rPr>
        <w:t xml:space="preserve">无</w:t>
      </w:r>
      <w:r>
        <w:rPr>
          <w:rFonts w:hint="eastAsia" w:asciiTheme="minorEastAsia" w:hAnsiTheme="minorEastAsia" w:eastAsiaTheme="minorEastAsia" w:cstheme="minorEastAsia"/>
          <w:i/>
          <w:iCs/>
          <w:color w:val="auto"/>
          <w:sz w:val="22"/>
          <w:szCs w:val="22"/>
          <w:u w:val="none"/>
          <w:lang w:val="en-US"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bCs/>
          <w:color w:val="auto"/>
          <w:sz w:val="22"/>
          <w:szCs w:val="22"/>
        </w:rPr>
        <w:t xml:space="preserve">三、获取采购文件</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1.时间：自磋商公告发布之日起5个工作日。5个工作日后仍可下载采购文件，但不作为供应商权益受到损害的证明材料和依据。</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2.获取方式：本项目采用网上注册登记方式。</w:t>
      </w:r>
      <w:r/>
    </w:p>
    <w:p>
      <w:pPr>
        <w:ind w:firstLine="442"/>
        <w:pageBreakBefore w:val="0"/>
        <w:spacing w:line="360" w:lineRule="auto"/>
        <w:rPr>
          <w:rFonts w:hint="eastAsia" w:asciiTheme="minorEastAsia" w:hAnsiTheme="minorEastAsia" w:eastAsiaTheme="minorEastAsia" w:cstheme="minorEastAsia"/>
          <w:color w:val="auto"/>
          <w:sz w:val="22"/>
          <w:szCs w:val="22"/>
        </w:rPr>
      </w:pPr>
      <w:r/>
      <w:bookmarkStart w:id="8" w:name="_Toc109304966"/>
      <w:r>
        <w:rPr>
          <w:rFonts w:hint="eastAsia" w:asciiTheme="minorEastAsia" w:hAnsiTheme="minorEastAsia" w:eastAsiaTheme="minorEastAsia" w:cstheme="minorEastAsia"/>
          <w:color w:val="auto"/>
          <w:sz w:val="22"/>
          <w:szCs w:val="22"/>
        </w:rPr>
        <w:t xml:space="preserve">3.潜在供应商访问政府采购管理交易系统（苏采云）的网络地址和方法：</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（2）“CA数字证书”的获取：供应商需办理CA锁，“苏采云”系统目前仅支持“苏采云”系统下的政务CA，省内各地区办理的“苏采云”系统下的政务CA全省通用。</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（3）“CA数字证书”的办理材料以及供应商操作手册详见：http</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//zfcg.yangzhou.gov.cn/zfcg/xzzx/202309/4d7de1f7865f4a2894fc22bc452f94d8.shtml。</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（4）潜在供应商访问“苏采云”系统的网络地址和方法：“苏采云”系统的网址：http</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//jszfcg.jsczt.cn/</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（5）采购文件（后缀名为“.kedt”）、供应商操作手册及政府采购客户端工具也可通过“苏采云”系统--已报名项目--报名详情页面内相应链接进行下载。</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（6）招标代理机构（采购代理机构）将数据电文形式的采购文件加载至“苏采云”系统，供潜在供应商下载或者查阅。     </w:t>
      </w:r>
      <w:r/>
    </w:p>
    <w:p>
      <w:pPr>
        <w:pStyle w:val="942"/>
        <w:numPr>
          <w:ilvl w:val="1"/>
          <w:numId w:val="0"/>
        </w:numPr>
        <w:ind w:firstLine="442"/>
        <w:pageBreakBefore w:val="0"/>
        <w:spacing w:before="0" w:after="0" w:line="360" w:lineRule="auto"/>
        <w:rPr>
          <w:rFonts w:hint="eastAsia" w:asciiTheme="minorEastAsia" w:hAnsiTheme="minorEastAsia" w:eastAsiaTheme="minorEastAsia" w:cstheme="minorEastAsia"/>
          <w:color w:val="auto"/>
          <w:sz w:val="22"/>
          <w:szCs w:val="22"/>
        </w:rPr>
      </w:pPr>
      <w:r/>
      <w:bookmarkStart w:id="9" w:name="_Toc24078"/>
      <w:r/>
      <w:bookmarkStart w:id="10" w:name="_Toc4578"/>
      <w:r>
        <w:rPr>
          <w:rFonts w:hint="eastAsia" w:asciiTheme="minorEastAsia" w:hAnsiTheme="minorEastAsia" w:eastAsiaTheme="minorEastAsia" w:cstheme="minorEastAsia"/>
          <w:color w:val="auto"/>
          <w:sz w:val="22"/>
          <w:szCs w:val="22"/>
        </w:rPr>
        <w:t xml:space="preserve">（7）苏采云系统使用谷歌浏览器参与不见面开标。</w:t>
      </w:r>
      <w:bookmarkEnd w:id="9"/>
      <w:r/>
      <w:bookmarkEnd w:id="10"/>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1" w:name="_Toc2514"/>
      <w:r/>
      <w:bookmarkStart w:id="12" w:name="_Toc23933"/>
      <w:r>
        <w:rPr>
          <w:rFonts w:hint="eastAsia" w:asciiTheme="minorEastAsia" w:hAnsiTheme="minorEastAsia" w:eastAsiaTheme="minorEastAsia" w:cstheme="minorEastAsia"/>
          <w:color w:val="auto"/>
          <w:sz w:val="22"/>
          <w:szCs w:val="22"/>
        </w:rPr>
        <w:t xml:space="preserve">四、响应文件提交</w:t>
      </w:r>
      <w:bookmarkEnd w:id="8"/>
      <w:r/>
      <w:bookmarkEnd w:id="11"/>
      <w:r/>
      <w:bookmarkEnd w:id="12"/>
      <w:r/>
      <w:r/>
    </w:p>
    <w:p>
      <w:pPr>
        <w:ind w:firstLine="442"/>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1.截止时间：</w:t>
      </w:r>
      <w:r>
        <w:rPr>
          <w:rFonts w:hint="eastAsia" w:asciiTheme="minorEastAsia" w:hAnsiTheme="minorEastAsia" w:cstheme="minorEastAsia"/>
          <w:b/>
          <w:bCs/>
          <w:color w:val="auto"/>
          <w:sz w:val="22"/>
          <w:szCs w:val="22"/>
          <w:lang w:val="en-US" w:eastAsia="zh-CN" w:bidi="ar-SA"/>
        </w:rPr>
        <w:t xml:space="preserve">2026年6月9日</w:t>
      </w:r>
      <w:r>
        <w:rPr>
          <w:rFonts w:hint="eastAsia" w:asciiTheme="minorEastAsia" w:hAnsiTheme="minorEastAsia" w:eastAsiaTheme="minorEastAsia" w:cstheme="minorEastAsia"/>
          <w:b/>
          <w:bCs/>
          <w:color w:val="auto"/>
          <w:sz w:val="22"/>
          <w:szCs w:val="22"/>
          <w:lang w:val="en-US" w:eastAsia="zh-CN" w:bidi="ar-SA"/>
        </w:rPr>
        <w:t xml:space="preserve">9时30分</w:t>
      </w:r>
      <w:r>
        <w:rPr>
          <w:rFonts w:hint="eastAsia" w:asciiTheme="minorEastAsia" w:hAnsiTheme="minorEastAsia" w:eastAsiaTheme="minorEastAsia" w:cstheme="minorEastAsia"/>
          <w:b/>
          <w:bCs/>
          <w:color w:val="auto"/>
          <w:sz w:val="22"/>
          <w:szCs w:val="22"/>
        </w:rPr>
        <w:t xml:space="preserve">（北京时间）</w:t>
      </w:r>
      <w:r/>
    </w:p>
    <w:p>
      <w:pPr>
        <w:ind w:firstLine="442"/>
        <w:pageBreakBefore w:val="0"/>
        <w:spacing w:line="360" w:lineRule="auto"/>
        <w:rPr>
          <w:rFonts w:hint="eastAsia" w:asciiTheme="minorEastAsia" w:hAnsiTheme="minorEastAsia" w:eastAsiaTheme="minorEastAsia" w:cstheme="minorEastAsia"/>
          <w:color w:val="auto"/>
          <w:sz w:val="22"/>
          <w:szCs w:val="22"/>
        </w:rPr>
      </w:pPr>
      <w:r/>
      <w:bookmarkStart w:id="13" w:name="_Toc109304967"/>
      <w:r>
        <w:rPr>
          <w:rFonts w:hint="eastAsia" w:asciiTheme="minorEastAsia" w:hAnsiTheme="minorEastAsia" w:eastAsiaTheme="minorEastAsia" w:cstheme="minorEastAsia"/>
          <w:b/>
          <w:bCs/>
          <w:color w:val="auto"/>
          <w:sz w:val="22"/>
          <w:szCs w:val="22"/>
        </w:rPr>
        <w:t xml:space="preserve">2.投标地点：“苏采云”系统（网址：http</w:t>
      </w:r>
      <w:r>
        <w:rPr>
          <w:rFonts w:hint="eastAsia" w:asciiTheme="minorEastAsia" w:hAnsiTheme="minorEastAsia" w:eastAsiaTheme="minorEastAsia" w:cstheme="minorEastAsia"/>
          <w:b/>
          <w:bCs/>
          <w:color w:val="auto"/>
          <w:sz w:val="22"/>
          <w:szCs w:val="22"/>
          <w:lang w:eastAsia="zh-CN"/>
        </w:rPr>
        <w:t xml:space="preserve">：</w:t>
      </w:r>
      <w:r>
        <w:rPr>
          <w:rFonts w:hint="eastAsia" w:asciiTheme="minorEastAsia" w:hAnsiTheme="minorEastAsia" w:eastAsiaTheme="minorEastAsia" w:cstheme="minorEastAsia"/>
          <w:b/>
          <w:bCs/>
          <w:color w:val="auto"/>
          <w:sz w:val="22"/>
          <w:szCs w:val="22"/>
        </w:rPr>
        <w:t xml:space="preserve">//jszfcg.jsczt.cn/）“报名详情”</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4" w:name="_Toc780"/>
      <w:r/>
      <w:bookmarkStart w:id="15" w:name="_Toc861"/>
      <w:r>
        <w:rPr>
          <w:rFonts w:hint="eastAsia" w:asciiTheme="minorEastAsia" w:hAnsiTheme="minorEastAsia" w:eastAsiaTheme="minorEastAsia" w:cstheme="minorEastAsia"/>
          <w:color w:val="auto"/>
          <w:sz w:val="22"/>
          <w:szCs w:val="22"/>
        </w:rPr>
        <w:t xml:space="preserve">五、开启</w:t>
      </w:r>
      <w:bookmarkEnd w:id="13"/>
      <w:r/>
      <w:bookmarkEnd w:id="14"/>
      <w:r/>
      <w:bookmarkEnd w:id="15"/>
      <w:r/>
      <w:r/>
    </w:p>
    <w:p>
      <w:pPr>
        <w:pStyle w:val="962"/>
        <w:ind w:firstLine="442"/>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1.时间：</w:t>
      </w:r>
      <w:r>
        <w:rPr>
          <w:rFonts w:hint="eastAsia" w:asciiTheme="minorEastAsia" w:hAnsiTheme="minorEastAsia" w:cstheme="minorEastAsia"/>
          <w:b/>
          <w:bCs/>
          <w:color w:val="auto"/>
          <w:sz w:val="22"/>
          <w:szCs w:val="22"/>
          <w:lang w:val="en-US" w:eastAsia="zh-CN" w:bidi="ar-SA"/>
        </w:rPr>
        <w:t xml:space="preserve">2026年6月9日</w:t>
      </w:r>
      <w:r>
        <w:rPr>
          <w:rFonts w:hint="eastAsia" w:asciiTheme="minorEastAsia" w:hAnsiTheme="minorEastAsia" w:eastAsiaTheme="minorEastAsia" w:cstheme="minorEastAsia"/>
          <w:b/>
          <w:bCs/>
          <w:color w:val="auto"/>
          <w:sz w:val="22"/>
          <w:szCs w:val="22"/>
          <w:lang w:val="en-US" w:eastAsia="zh-CN" w:bidi="ar-SA"/>
        </w:rPr>
        <w:t xml:space="preserve">9时30分</w:t>
      </w:r>
      <w:r>
        <w:rPr>
          <w:rFonts w:hint="eastAsia" w:asciiTheme="minorEastAsia" w:hAnsiTheme="minorEastAsia" w:eastAsiaTheme="minorEastAsia" w:cstheme="minorEastAsia"/>
          <w:b/>
          <w:bCs/>
          <w:color w:val="auto"/>
          <w:sz w:val="22"/>
          <w:szCs w:val="22"/>
        </w:rPr>
        <w:t xml:space="preserve">（北京时间）</w:t>
      </w:r>
      <w:r/>
    </w:p>
    <w:p>
      <w:pPr>
        <w:ind w:firstLine="442"/>
        <w:pageBreakBefore w:val="0"/>
        <w:spacing w:line="360" w:lineRule="auto"/>
        <w:rPr>
          <w:rFonts w:hint="eastAsia" w:asciiTheme="minorEastAsia" w:hAnsiTheme="minorEastAsia" w:eastAsiaTheme="minorEastAsia" w:cstheme="minorEastAsia"/>
          <w:b/>
          <w:bCs/>
          <w:color w:val="auto"/>
          <w:sz w:val="22"/>
          <w:szCs w:val="22"/>
        </w:rPr>
      </w:pPr>
      <w:r/>
      <w:bookmarkStart w:id="16" w:name="_Toc109304968"/>
      <w:r>
        <w:rPr>
          <w:rFonts w:hint="eastAsia" w:asciiTheme="minorEastAsia" w:hAnsiTheme="minorEastAsia" w:eastAsiaTheme="minorEastAsia" w:cstheme="minorEastAsia"/>
          <w:b/>
          <w:bCs/>
          <w:color w:val="auto"/>
          <w:sz w:val="22"/>
          <w:szCs w:val="22"/>
        </w:rPr>
        <w:t xml:space="preserve">2.开标地点：“苏采云”系统（网址：http</w:t>
      </w:r>
      <w:r>
        <w:rPr>
          <w:rFonts w:hint="eastAsia" w:asciiTheme="minorEastAsia" w:hAnsiTheme="minorEastAsia" w:eastAsiaTheme="minorEastAsia" w:cstheme="minorEastAsia"/>
          <w:b/>
          <w:bCs/>
          <w:color w:val="auto"/>
          <w:sz w:val="22"/>
          <w:szCs w:val="22"/>
          <w:lang w:eastAsia="zh-CN"/>
        </w:rPr>
        <w:t xml:space="preserve">：</w:t>
      </w:r>
      <w:r>
        <w:rPr>
          <w:rFonts w:hint="eastAsia" w:asciiTheme="minorEastAsia" w:hAnsiTheme="minorEastAsia" w:eastAsiaTheme="minorEastAsia" w:cstheme="minorEastAsia"/>
          <w:b/>
          <w:bCs/>
          <w:color w:val="auto"/>
          <w:sz w:val="22"/>
          <w:szCs w:val="22"/>
        </w:rPr>
        <w:t xml:space="preserve">//jszfcg.jsczt.cn/）“开标大厅”</w:t>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7" w:name="_Toc7192"/>
      <w:r/>
      <w:bookmarkStart w:id="18" w:name="_Toc17210"/>
      <w:r>
        <w:rPr>
          <w:rFonts w:hint="eastAsia" w:asciiTheme="minorEastAsia" w:hAnsiTheme="minorEastAsia" w:eastAsiaTheme="minorEastAsia" w:cstheme="minorEastAsia"/>
          <w:color w:val="auto"/>
          <w:sz w:val="22"/>
          <w:szCs w:val="22"/>
        </w:rPr>
        <w:t xml:space="preserve">六、公告期限</w:t>
      </w:r>
      <w:bookmarkEnd w:id="16"/>
      <w:r/>
      <w:bookmarkEnd w:id="17"/>
      <w:r/>
      <w:bookmarkEnd w:id="18"/>
      <w:r/>
      <w:r/>
    </w:p>
    <w:p>
      <w:pPr>
        <w:ind w:firstLine="442"/>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自本公告发布之日起5个工作日。</w:t>
      </w:r>
      <w:r/>
    </w:p>
    <w:p>
      <w:pPr>
        <w:pStyle w:val="942"/>
        <w:numPr>
          <w:ilvl w:val="0"/>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9" w:name="_Toc1408"/>
      <w:r/>
      <w:bookmarkStart w:id="20" w:name="_Toc23246"/>
      <w:r/>
      <w:bookmarkStart w:id="21" w:name="_Toc109304969"/>
      <w:r>
        <w:rPr>
          <w:rFonts w:hint="eastAsia" w:asciiTheme="minorEastAsia" w:hAnsiTheme="minorEastAsia" w:eastAsiaTheme="minorEastAsia" w:cstheme="minorEastAsia"/>
          <w:color w:val="auto"/>
          <w:sz w:val="22"/>
          <w:szCs w:val="22"/>
          <w:lang w:val="en-US" w:eastAsia="zh-CN"/>
        </w:rPr>
        <w:t xml:space="preserve">七、</w:t>
      </w:r>
      <w:r>
        <w:rPr>
          <w:rFonts w:hint="eastAsia" w:asciiTheme="minorEastAsia" w:hAnsiTheme="minorEastAsia" w:eastAsiaTheme="minorEastAsia" w:cstheme="minorEastAsia"/>
          <w:color w:val="auto"/>
          <w:sz w:val="22"/>
          <w:szCs w:val="22"/>
        </w:rPr>
        <w:t xml:space="preserve">其他补充事宜</w:t>
      </w:r>
      <w:bookmarkEnd w:id="19"/>
      <w:r/>
      <w:bookmarkEnd w:id="20"/>
      <w:r/>
      <w:bookmarkEnd w:id="21"/>
      <w:r/>
      <w:r/>
    </w:p>
    <w:p>
      <w:pPr>
        <w:pStyle w:val="942"/>
        <w:numPr>
          <w:ilvl w:val="1"/>
          <w:numId w:val="0"/>
        </w:numPr>
        <w:ind w:firstLine="442"/>
        <w:pageBreakBefore w:val="0"/>
        <w:spacing w:before="0" w:after="0" w:line="360" w:lineRule="auto"/>
        <w:rPr>
          <w:rFonts w:hint="eastAsia" w:asciiTheme="minorEastAsia" w:hAnsiTheme="minorEastAsia" w:eastAsiaTheme="minorEastAsia" w:cstheme="minorEastAsia"/>
          <w:color w:val="auto"/>
          <w:sz w:val="22"/>
          <w:szCs w:val="22"/>
          <w:lang w:val="en-US" w:eastAsia="zh-CN"/>
        </w:rPr>
      </w:pPr>
      <w:r/>
      <w:bookmarkStart w:id="22" w:name="_Toc2982"/>
      <w:r/>
      <w:bookmarkStart w:id="23" w:name="_Toc109304970"/>
      <w:r/>
      <w:bookmarkStart w:id="24" w:name="_Toc9070"/>
      <w:r>
        <w:rPr>
          <w:rFonts w:hint="eastAsia" w:asciiTheme="minorEastAsia" w:hAnsiTheme="minorEastAsia" w:eastAsiaTheme="minorEastAsia" w:cstheme="minorEastAsia"/>
          <w:color w:val="auto"/>
          <w:sz w:val="22"/>
          <w:szCs w:val="22"/>
          <w:lang w:val="en-US" w:eastAsia="zh-CN"/>
        </w:rPr>
        <w:t xml:space="preserve">无</w:t>
      </w:r>
      <w:bookmarkEnd w:id="22"/>
      <w:r/>
      <w:r/>
    </w:p>
    <w:p>
      <w:pPr>
        <w:pStyle w:val="942"/>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25" w:name="_Toc21142"/>
      <w:r>
        <w:rPr>
          <w:rFonts w:hint="eastAsia" w:asciiTheme="minorEastAsia" w:hAnsiTheme="minorEastAsia" w:eastAsiaTheme="minorEastAsia" w:cstheme="minorEastAsia"/>
          <w:color w:val="auto"/>
          <w:sz w:val="22"/>
          <w:szCs w:val="22"/>
        </w:rPr>
        <w:t xml:space="preserve">八、本次竞争性磋商联系方式</w:t>
      </w:r>
      <w:bookmarkEnd w:id="23"/>
      <w:r/>
      <w:bookmarkEnd w:id="24"/>
      <w:r/>
      <w:bookmarkEnd w:id="25"/>
      <w:r/>
      <w:r/>
    </w:p>
    <w:p>
      <w:pPr>
        <w:pStyle w:val="986"/>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1.采购人信息</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名称：</w:t>
      </w:r>
      <w:r>
        <w:rPr>
          <w:rFonts w:hint="eastAsia" w:asciiTheme="minorEastAsia" w:hAnsiTheme="minorEastAsia" w:cstheme="minorEastAsia"/>
          <w:color w:val="auto"/>
          <w:sz w:val="22"/>
          <w:szCs w:val="22"/>
          <w:lang w:eastAsia="zh-CN"/>
        </w:rPr>
        <w:t xml:space="preserve">扬州市江都高新技术产业园区管理委员会</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地址：</w:t>
      </w:r>
      <w:r>
        <w:rPr>
          <w:rFonts w:hint="eastAsia" w:asciiTheme="minorEastAsia" w:hAnsiTheme="minorEastAsia" w:eastAsiaTheme="minorEastAsia" w:cstheme="minorEastAsia"/>
          <w:color w:val="auto"/>
          <w:sz w:val="22"/>
          <w:szCs w:val="22"/>
          <w:lang w:val="en-US" w:eastAsia="zh-CN"/>
        </w:rPr>
        <w:t xml:space="preserve">扬州市江都区仙女镇文昌东路1888号</w:t>
      </w:r>
      <w:r/>
    </w:p>
    <w:p>
      <w:pPr>
        <w:pStyle w:val="986"/>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2.代理机构信息</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名称：江苏闻韶工程咨询有限公司</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地址：扬州市江都区长江东路303号</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联系人：冯工</w:t>
      </w:r>
      <w:r/>
    </w:p>
    <w:p>
      <w:pPr>
        <w:pStyle w:val="986"/>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联系方式：18951442306</w:t>
      </w:r>
      <w:r/>
    </w:p>
    <w:p>
      <w:pPr>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bCs/>
          <w:color w:val="auto"/>
          <w:sz w:val="22"/>
          <w:szCs w:val="22"/>
          <w:lang w:eastAsia="zh-CN"/>
        </w:rPr>
        <w:t xml:space="preserve">九、</w:t>
      </w:r>
      <w:r>
        <w:rPr>
          <w:rFonts w:hint="eastAsia" w:asciiTheme="minorEastAsia" w:hAnsiTheme="minorEastAsia" w:eastAsiaTheme="minorEastAsia" w:cstheme="minorEastAsia"/>
          <w:color w:val="auto"/>
          <w:sz w:val="22"/>
          <w:szCs w:val="22"/>
          <w:lang w:eastAsia="zh-CN"/>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jc w:val="left"/>
        <w:pageBreakBefore w:val="0"/>
        <w:spacing w:line="360" w:lineRule="auto"/>
        <w:rPr>
          <w:rFonts w:hint="eastAsia" w:asciiTheme="minorEastAsia" w:hAnsiTheme="minorEastAsia" w:eastAsiaTheme="minorEastAsia" w:cstheme="minorEastAsia"/>
          <w:b/>
          <w:bCs/>
          <w:color w:val="auto"/>
          <w:sz w:val="22"/>
          <w:szCs w:val="22"/>
          <w:lang w:eastAsia="zh-CN"/>
        </w:rPr>
      </w:pPr>
      <w:r/>
      <w:bookmarkStart w:id="26" w:name="_Toc30711"/>
      <w:r/>
      <w:bookmarkStart w:id="27" w:name="_Toc109304971"/>
      <w:r>
        <w:rPr>
          <w:rFonts w:hint="eastAsia" w:asciiTheme="minorEastAsia" w:hAnsiTheme="minorEastAsia" w:eastAsiaTheme="minorEastAsia" w:cstheme="minorEastAsia"/>
          <w:b/>
          <w:bCs/>
          <w:color w:val="auto"/>
          <w:sz w:val="22"/>
          <w:szCs w:val="22"/>
          <w:lang w:eastAsia="zh-CN"/>
        </w:rPr>
        <w:t xml:space="preserve">十、其他</w:t>
      </w:r>
      <w:bookmarkEnd w:id="26"/>
      <w:r/>
      <w:bookmarkEnd w:id="27"/>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4.供应商对于投标产品的包装应按照“财办库〔2020〕123号《关于印发《商品包装政府采购需求标准（试行）》、《快递包装政府采购需求标准（试行）》的通知》”执行。</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5.落实好政府采购履约资金扶持政策。中标/成交供应商可凭政府采购合同办理融资贷款，详见江苏政府采购网“政采贷”专栏。</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6.严格执行政府采购关于支持</w:t>
      </w:r>
      <w:r>
        <w:rPr>
          <w:rFonts w:hint="eastAsia" w:asciiTheme="minorEastAsia" w:hAnsiTheme="minorEastAsia" w:eastAsiaTheme="minorEastAsia" w:cstheme="minorEastAsia"/>
          <w:color w:val="auto"/>
          <w:sz w:val="22"/>
          <w:szCs w:val="22"/>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7.潜在供应商对采购文件项目需求部分的询问、质疑请向采购人提出，由采购人负责答复。</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8.本次采购不收取保证金。</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9.有关本次采购的事项若存在变动或修改，敬请及时关注“扬州市政府采购网”、”江苏省政府采购网”发布的信息。</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10.本项目采购文件中所有斜体下划线部分为实质性条款，如不满足，则为无效响应。</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r>
      <w:r/>
    </w:p>
    <w:p>
      <w:pPr>
        <w:pStyle w:val="1053"/>
        <w:ind w:firstLine="440"/>
        <w:spacing w:line="360" w:lineRule="auto"/>
        <w:rPr>
          <w:rFonts w:ascii="宋体"/>
          <w:sz w:val="22"/>
          <w:szCs w:val="22"/>
        </w:rPr>
      </w:pPr>
      <w:r>
        <w:rPr>
          <w:rFonts w:ascii="宋体"/>
          <w:sz w:val="22"/>
          <w:szCs w:val="22"/>
        </w:rPr>
      </w:r>
      <w:r/>
    </w:p>
    <w:p>
      <w:pPr>
        <w:pStyle w:val="1025"/>
        <w:ind w:firstLine="640"/>
        <w:spacing w:line="360" w:lineRule="auto"/>
        <w:rPr>
          <w:rFonts w:ascii="宋体" w:cs="Times New Roman"/>
          <w:lang w:val="zh-CN"/>
        </w:rPr>
      </w:pPr>
      <w:r>
        <w:rPr>
          <w:rFonts w:ascii="宋体" w:cs="Times New Roman"/>
          <w:lang w:val="zh-CN"/>
        </w:rPr>
      </w:r>
      <w:r/>
    </w:p>
    <w:p>
      <w:pPr>
        <w:pStyle w:val="1025"/>
        <w:ind w:firstLine="640"/>
        <w:spacing w:line="360" w:lineRule="auto"/>
        <w:rPr>
          <w:rFonts w:ascii="宋体" w:cs="Times New Roman"/>
          <w:lang w:val="zh-CN"/>
        </w:rPr>
      </w:pPr>
      <w:r>
        <w:rPr>
          <w:rFonts w:ascii="宋体" w:cs="Times New Roman"/>
          <w:lang w:val="zh-CN"/>
        </w:rPr>
      </w:r>
      <w:bookmarkEnd w:id="1"/>
      <w:r/>
      <w:r/>
    </w:p>
    <w:p>
      <w:pPr>
        <w:shd w:val="nil" w:color="auto"/>
        <w:rPr>
          <w:rFonts w:hint="eastAsia" w:ascii="宋体" w:hAnsi="宋体" w:eastAsia="宋体" w:cs="宋体"/>
          <w:sz w:val="36"/>
          <w:szCs w:val="36"/>
        </w:rPr>
      </w:pPr>
      <w:r>
        <w:rPr>
          <w:highlight w:val="none"/>
        </w:rPr>
        <w:br w:type="page" w:clear="all"/>
      </w:r>
      <w:r>
        <w:rPr>
          <w:highlight w:val="none"/>
        </w:rPr>
      </w:r>
      <w:r/>
    </w:p>
    <w:p>
      <w:pPr>
        <w:pStyle w:val="941"/>
        <w:numPr>
          <w:ilvl w:val="0"/>
          <w:numId w:val="0"/>
        </w:numPr>
        <w:jc w:val="center"/>
        <w:pageBreakBefore w:val="0"/>
        <w:spacing w:before="0" w:after="0" w:line="360" w:lineRule="auto"/>
        <w:tabs>
          <w:tab w:val="left" w:pos="1440" w:leader="none"/>
          <w:tab w:val="left" w:pos="5670" w:leader="none"/>
        </w:tabs>
        <w:rPr>
          <w:highlight w:val="none"/>
        </w:rPr>
      </w:pPr>
      <w:r/>
      <w:bookmarkStart w:id="28" w:name="_Toc28875"/>
      <w:r/>
      <w:bookmarkStart w:id="29" w:name="_Toc70088466"/>
      <w:r>
        <w:rPr>
          <w:rFonts w:hint="eastAsia" w:ascii="宋体" w:hAnsi="宋体" w:eastAsia="宋体" w:cs="宋体"/>
          <w:sz w:val="36"/>
          <w:szCs w:val="36"/>
        </w:rPr>
        <w:t xml:space="preserve">第二章 磋商须知</w:t>
      </w:r>
      <w:bookmarkEnd w:id="28"/>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1、采购方式</w:t>
      </w:r>
      <w:r/>
    </w:p>
    <w:p>
      <w:pPr>
        <w:ind w:firstLine="440"/>
        <w:jc w:val="left"/>
        <w:keepLines w:val="0"/>
        <w:keepNext w:val="0"/>
        <w:pageBreakBefore w:val="0"/>
        <w:spacing w:line="360" w:lineRule="auto"/>
        <w:widowControl w:val="off"/>
        <w:rPr>
          <w:rFonts w:hint="eastAsia" w:ascii="宋体" w:hAnsi="宋体" w:cs="宋体"/>
          <w:color w:val="000000"/>
          <w:sz w:val="22"/>
          <w:szCs w:val="22"/>
        </w:rPr>
      </w:pPr>
      <w:r>
        <w:rPr>
          <w:rFonts w:hint="eastAsia" w:ascii="宋体" w:hAnsi="宋体" w:cs="宋体"/>
          <w:sz w:val="22"/>
          <w:szCs w:val="22"/>
        </w:rPr>
        <w:t xml:space="preserve">1.1本次采购采取竞争性磋商方式，本</w:t>
      </w:r>
      <w:r>
        <w:rPr>
          <w:rFonts w:hint="eastAsia" w:ascii="宋体" w:hAnsi="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JSZC-321012-JDWS-C2026-0003</w:t>
      </w:r>
      <w:r>
        <w:rPr>
          <w:rFonts w:hint="eastAsia" w:ascii="宋体" w:hAnsi="宋体" w:cs="宋体"/>
          <w:color w:val="000000"/>
          <w:sz w:val="22"/>
          <w:szCs w:val="22"/>
        </w:rPr>
        <w:t xml:space="preserve">号项目。</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2、供应商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2.1参加竞争性磋商的供应商以下简称“供应商”，是指参加磋商并符合采购文件规定资格条件的法人、其他组织或者自然人。</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2.2合格的供应商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2.2.1满足采购公告中供应商的资格条件要求的规定。</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2.2.2满足本文件实质性条款的规定。</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3、适用法律</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3.1本次采购及由此产生的合同受中华人民共和国有关的法律法规制约和保护。</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4、参加磋商费用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4.2</w:t>
      </w:r>
      <w:bookmarkStart w:id="30" w:name="_Hlk115095815"/>
      <w:r>
        <w:rPr>
          <w:rFonts w:hint="eastAsia" w:ascii="宋体" w:hAnsi="宋体" w:cs="宋体"/>
          <w:sz w:val="22"/>
          <w:szCs w:val="22"/>
        </w:rPr>
        <w:t xml:space="preserve">招标代理费：</w:t>
      </w:r>
      <w:r>
        <w:rPr>
          <w:rFonts w:hint="eastAsia" w:ascii="宋体" w:hAnsi="宋体" w:cs="宋体"/>
          <w:sz w:val="22"/>
          <w:szCs w:val="22"/>
          <w:lang w:val="zh-CN"/>
        </w:rPr>
        <w:t xml:space="preserve">本竞争性磋商文件约定由成交单位在领取</w:t>
      </w:r>
      <w:r>
        <w:rPr>
          <w:rFonts w:hint="eastAsia" w:ascii="宋体" w:hAnsi="宋体" w:cs="宋体"/>
          <w:sz w:val="22"/>
          <w:szCs w:val="22"/>
        </w:rPr>
        <w:t xml:space="preserve">成交通知书</w:t>
      </w:r>
      <w:r>
        <w:rPr>
          <w:rFonts w:hint="eastAsia" w:ascii="宋体" w:hAnsi="宋体" w:cs="宋体"/>
          <w:sz w:val="22"/>
          <w:szCs w:val="22"/>
          <w:lang w:val="zh-CN"/>
        </w:rPr>
        <w:t xml:space="preserve">前，向招标代理机构</w:t>
      </w:r>
      <w:r>
        <w:rPr>
          <w:rFonts w:hint="eastAsia" w:ascii="宋体" w:hAnsi="宋体" w:cs="宋体"/>
          <w:sz w:val="22"/>
          <w:szCs w:val="22"/>
        </w:rPr>
        <w:t xml:space="preserve">支付对应标包的</w:t>
      </w:r>
      <w:r>
        <w:rPr>
          <w:rFonts w:hint="eastAsia" w:ascii="宋体" w:hAnsi="宋体" w:cs="宋体"/>
          <w:sz w:val="22"/>
          <w:szCs w:val="22"/>
          <w:lang w:val="zh-CN"/>
        </w:rPr>
        <w:t xml:space="preserve">招标代理服务费，计取金额按照</w:t>
      </w:r>
      <w:r>
        <w:rPr>
          <w:rFonts w:hint="eastAsia" w:ascii="宋体" w:hAnsi="宋体" w:cs="宋体"/>
          <w:sz w:val="22"/>
          <w:szCs w:val="22"/>
        </w:rPr>
        <w:t xml:space="preserve">苏价协</w:t>
      </w:r>
      <w:r>
        <w:rPr>
          <w:rFonts w:hint="eastAsia" w:ascii="宋体" w:hAnsi="宋体" w:cs="宋体"/>
          <w:sz w:val="22"/>
          <w:szCs w:val="22"/>
          <w:lang w:eastAsia="zh-CN"/>
        </w:rPr>
        <w:t xml:space="preserve">〔2022〕2号</w:t>
      </w:r>
      <w:r>
        <w:rPr>
          <w:rFonts w:hint="eastAsia" w:ascii="宋体" w:hAnsi="宋体" w:cs="宋体"/>
          <w:sz w:val="22"/>
          <w:szCs w:val="22"/>
        </w:rPr>
        <w:t xml:space="preserve">文相关</w:t>
      </w:r>
      <w:r>
        <w:rPr>
          <w:rFonts w:hint="eastAsia" w:ascii="宋体" w:hAnsi="宋体" w:cs="宋体"/>
          <w:sz w:val="22"/>
          <w:szCs w:val="22"/>
          <w:lang w:val="zh-CN"/>
        </w:rPr>
        <w:t xml:space="preserve">规定标准</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（1）代理服务费以人民币支付；</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（2）代理服务费一次性以电汇、转账等非现金形式支付；</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（3）招标代理服务费不在磋商报价中单列，包含在磋商总价中，由成交单位支付给代理机构。</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招标代理服务费开户银行：中国建设银行股份有限公司扬州卫星支行</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开户名称：江苏闻韶工程咨询有限公司</w:t>
      </w:r>
      <w:r/>
    </w:p>
    <w:p>
      <w:pPr>
        <w:ind w:firstLine="440"/>
        <w:keepLines w:val="0"/>
        <w:keepNext w:val="0"/>
        <w:pageBreakBefore w:val="0"/>
        <w:spacing w:line="360" w:lineRule="auto"/>
        <w:widowControl w:val="off"/>
        <w:rPr>
          <w:rFonts w:hint="eastAsia" w:ascii="宋体" w:hAnsi="宋体" w:cs="宋体"/>
          <w:color w:val="ff0000"/>
          <w:sz w:val="22"/>
          <w:szCs w:val="22"/>
        </w:rPr>
      </w:pPr>
      <w:r>
        <w:rPr>
          <w:rFonts w:hint="eastAsia" w:ascii="宋体" w:hAnsi="宋体" w:cs="宋体"/>
          <w:sz w:val="22"/>
          <w:szCs w:val="22"/>
        </w:rPr>
        <w:t xml:space="preserve">开户账号：32050174776200000890</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4.3专家评审费按扬财购</w:t>
      </w:r>
      <w:r>
        <w:rPr>
          <w:rFonts w:hint="eastAsia" w:ascii="宋体" w:hAnsi="宋体" w:cs="宋体"/>
          <w:sz w:val="22"/>
          <w:szCs w:val="22"/>
          <w:lang w:eastAsia="zh-CN"/>
        </w:rPr>
        <w:t xml:space="preserve">〔2020〕40号</w:t>
      </w:r>
      <w:r>
        <w:rPr>
          <w:rFonts w:hint="eastAsia" w:ascii="宋体" w:hAnsi="宋体" w:cs="宋体"/>
          <w:sz w:val="22"/>
          <w:szCs w:val="22"/>
        </w:rPr>
        <w:t xml:space="preserve">文《关于进一步规范扬州市政府采购专家评审费标准的通知》执行。</w:t>
      </w:r>
      <w:bookmarkEnd w:id="30"/>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5、采购文件的约束力</w:t>
      </w:r>
      <w:r/>
    </w:p>
    <w:p>
      <w:pPr>
        <w:ind w:firstLine="440"/>
        <w:keepLines w:val="0"/>
        <w:keepNext w:val="0"/>
        <w:pageBreakBefore w:val="0"/>
        <w:spacing w:line="360" w:lineRule="auto"/>
        <w:widowControl w:val="off"/>
        <w:rPr>
          <w:rFonts w:hint="eastAsia" w:ascii="宋体" w:hAnsi="宋体" w:cs="宋体"/>
          <w:color w:val="ff0000"/>
          <w:sz w:val="22"/>
          <w:szCs w:val="22"/>
        </w:rPr>
      </w:pPr>
      <w:r>
        <w:rPr>
          <w:rFonts w:hint="eastAsia" w:ascii="宋体" w:hAnsi="宋体" w:cs="宋体"/>
          <w:sz w:val="22"/>
          <w:szCs w:val="22"/>
        </w:rPr>
        <w:t xml:space="preserve">5.1供应商一旦参加本项目采购活动，即被认为接受了本采购文件的规定和约束。</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6、采购文件构成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6.1采购文件由以下部分组成：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（1）采购公告</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（2）磋商须知</w:t>
      </w:r>
      <w:r>
        <w:rPr>
          <w:rFonts w:hint="eastAsia" w:ascii="宋体" w:hAnsi="宋体" w:cs="宋体"/>
          <w:sz w:val="22"/>
          <w:szCs w:val="22"/>
        </w:rPr>
        <w:tab/>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（3）合同条款及格式</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（4）项目需求</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（5）评审方法与评审标准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（6）竞争性磋商响应文件格式</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请仔细检查采购文件是否齐全，如有缺漏请立即与代理机构联系解决。</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6.2采购的最小单位是包。采购服务数量及技术要求中未分包的，供应商对要求提供的服务不得部分响应；采购服务数量及技术要求中已经分包的，应当以包为单位响应。</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6.3采购文件如果要求供应商提交备选响应方案的，供应商可以提交备选方案；否则，备选方案将被拒绝。</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7、采购文件的澄清</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7.1任何要求对采购文件进行澄清的供应商，应在提交首次响应文件截止时间至少5日前按采购公告中的通讯地址，以书面形式通知代理机构。</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8、采购文件的修改</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8.2采购文件的修改将在“江苏政府采购网”、“扬州市政府采购网”、“江都区政府采购网”公布，补充文件将作为采购文件的组成部分，并对供应商具有约束力。</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9、采购文件的语言、度量衡单位、货币</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9.1供应商提交的响应文件以及供应商与代理机构就有关磋商的所有来往通知、函件和文件均应使用简体中文。</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9.2除技术性能另有规定外，采购文件所使用的度量衡单位，均须采用国家法定计量单位。</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9.3采购文件中的服务单价和总价无特殊规定的采用人民币报价，以元为单位标注。采购文件中另有规定的按规定执行。</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10、响应文件构成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10.1磋商文件由以下部分组成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（1）资格审查响应对照表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（2）符合性审查响应对照表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（3）非实质性响应对照表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（4）磋商响应报价表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（5）技术参数响应及偏离表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（6）商务条款响应及偏离表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（7）竞争性磋商文件要求的方案</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（8）其他（供应商认为有必要提供的声明和文件，如有自拟并自行添加）</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10.2供应商应当根据采购文件要求编制响应文件，响应文件应对采购文件提出的要求和条件作出响应，并在相应的响应文件中逐条标明满足与否。</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11、证明供应商资格及符合采购文件规定的文件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11.1供应商应按要求提交资格证明文件及符合采购文件规定的文件。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11.2供应商应提交证明其有资格参加磋商和成交后有能力独立履行合同的文件。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11.3供应商除必须具有履行合同所需提供的产品或服务的能力外，还必须具备相应的财务、技术方面的能力。</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11.4供应商应提交根据合同要求提供的证明服务质量合格以及符合采购文件规定的证明文件。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11.5证明供应商所提供服务与采购文件的要求相一致的文件可以是手册、图纸、文字资料和数据。</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12、磋商响应报价表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12.1供应商应按照采购文件规定格式填报磋商响应报价表，每项服务只允许有一个报价，任何有选择的报价将不予接受。</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12.2标的物</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采购人需求的服务供应、安装，调试及有关技术服务等。</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12.3其他费用处理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采购文件未列明，而供应商认为必需的费用也需列入报价。</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13、技术参数响应及偏离表、商务条款响应及偏离表及磋商服务说明</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13.1对采购文件中的技术与商务条款要求逐项做出响应或偏离，并说明原因；</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13.2提供参加本项目类似案例简介；</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13.3详细阐述所投服务的主要组成部分、功能设计、实现思路及关键技术；</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13.4供应商认为需要的其他技术文件或说明。</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14、服务承诺及售后服务机构、人员的情况介绍</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14.1供应商的服务承诺应按不低于采购文件中商务要求的标准。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14.2提供供应商有关售后服务的管理制度、售后服务机构的分布情况、售后服务人员的数量、素质、技术水平及售后服务的反应能力。</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15、磋商响应函</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15.1供应商应按照扬州市政府采购交易管理系统提供的格式完整、正确填写磋商响应函。</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16、磋商响应有效期</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16.1磋商响应有效期为代理机构规定的响应文件接收截止时间后</w:t>
      </w:r>
      <w:r>
        <w:rPr>
          <w:rFonts w:hint="eastAsia" w:ascii="宋体" w:hAnsi="宋体" w:cs="宋体"/>
          <w:b/>
          <w:bCs/>
          <w:sz w:val="22"/>
          <w:szCs w:val="22"/>
          <w:u w:val="single"/>
        </w:rPr>
        <w:t xml:space="preserve">六十（60）天</w:t>
      </w:r>
      <w:r>
        <w:rPr>
          <w:rFonts w:hint="eastAsia" w:ascii="宋体" w:hAnsi="宋体" w:cs="宋体"/>
          <w:sz w:val="22"/>
          <w:szCs w:val="22"/>
        </w:rPr>
        <w:t xml:space="preserve">。磋商响应有效期比规定短的将被视为非实质性响应而予以拒绝。</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2"/>
        <w:keepLines w:val="0"/>
        <w:keepNext w:val="0"/>
        <w:pageBreakBefore w:val="0"/>
        <w:spacing w:line="360" w:lineRule="auto"/>
        <w:widowControl w:val="off"/>
        <w:rPr>
          <w:rFonts w:hint="eastAsia" w:ascii="宋体" w:hAnsi="宋体" w:cs="宋体"/>
          <w:sz w:val="22"/>
          <w:szCs w:val="22"/>
        </w:rPr>
      </w:pPr>
      <w:r/>
      <w:bookmarkStart w:id="31" w:name="_Toc16938541"/>
      <w:r/>
      <w:bookmarkStart w:id="32" w:name="_Toc20823297"/>
      <w:r>
        <w:rPr>
          <w:rFonts w:hint="eastAsia" w:ascii="宋体" w:hAnsi="宋体" w:cs="宋体"/>
          <w:b/>
          <w:bCs/>
          <w:sz w:val="22"/>
          <w:szCs w:val="22"/>
        </w:rPr>
        <w:t xml:space="preserve">17、响应文件</w:t>
      </w:r>
      <w:bookmarkEnd w:id="31"/>
      <w:r/>
      <w:bookmarkEnd w:id="32"/>
      <w:r>
        <w:rPr>
          <w:rFonts w:hint="eastAsia" w:ascii="宋体" w:hAnsi="宋体" w:cs="宋体"/>
          <w:b/>
          <w:bCs/>
          <w:sz w:val="22"/>
          <w:szCs w:val="22"/>
        </w:rPr>
        <w:t xml:space="preserve">的递交</w:t>
      </w:r>
      <w:r/>
    </w:p>
    <w:p>
      <w:pPr>
        <w:ind w:firstLine="440"/>
        <w:keepLines w:val="0"/>
        <w:keepNext w:val="0"/>
        <w:pageBreakBefore w:val="0"/>
        <w:spacing w:line="360" w:lineRule="auto"/>
        <w:widowControl w:val="off"/>
        <w:rPr>
          <w:rFonts w:hint="eastAsia" w:ascii="宋体" w:hAnsi="宋体" w:cs="宋体"/>
          <w:sz w:val="22"/>
          <w:szCs w:val="22"/>
        </w:rPr>
      </w:pPr>
      <w:r/>
      <w:bookmarkStart w:id="33" w:name="_Toc16938542"/>
      <w:r/>
      <w:bookmarkStart w:id="34" w:name="_Toc20823298"/>
      <w:r>
        <w:rPr>
          <w:rFonts w:hint="eastAsia" w:ascii="宋体" w:hAnsi="宋体" w:cs="宋体"/>
          <w:sz w:val="22"/>
          <w:szCs w:val="22"/>
        </w:rPr>
        <w:t xml:space="preserve">17.1电子投标文件的递交投标人应当按照《操作手册》规定，在投标截止时间前制作并上传电子投标文件。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17.2政府采购管理交易系统（苏采云）相关要求是本招标文件的组成部分。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17.3投标人应对CA证书妥善保管，如被他人盗用投标，因此带来的后果均由投标人自行承担。</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17.4投标人应当对招标文件提出的要求和条件作出实质性响应，并在电子投标系统逐条应答。</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17.5投标人应对要求提供的资格证明文件（如资质证书、资格证书）、技术资料（如白皮书、彩页、手册、检测报告等）扫描上传至投标系统。</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17.6投标人应当在招标文件要求提交投标文件的截止时间前，将投标文件提交至“苏采云”系统，逾期提交的投标文件，“苏采云”系统将自动拒收。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17.7各投标人应在规定时间内凭CA证书进行网上解密。</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18、磋商响应截止日期</w:t>
      </w:r>
      <w:bookmarkEnd w:id="33"/>
      <w:r/>
      <w:bookmarkEnd w:id="34"/>
      <w:r/>
      <w:r/>
    </w:p>
    <w:p>
      <w:pPr>
        <w:ind w:firstLine="440"/>
        <w:keepLines w:val="0"/>
        <w:keepNext w:val="0"/>
        <w:pageBreakBefore w:val="0"/>
        <w:spacing w:line="360"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18.1供应商上传电子响应文件的时间不得迟于采购公告中规定的磋商响应截止时间</w:t>
      </w:r>
      <w:r>
        <w:rPr>
          <w:rFonts w:hint="eastAsia" w:ascii="宋体" w:hAnsi="宋体" w:cs="宋体"/>
          <w:i/>
          <w:iCs/>
          <w:sz w:val="22"/>
          <w:szCs w:val="22"/>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供应商应充分考虑网络环境、网络带宽等风险因素，如因供应商自身原因造成的电子响应文件上传不成功由供应商自行承担全部责任。</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p>
    <w:p>
      <w:pPr>
        <w:ind w:firstLine="442"/>
        <w:keepLines w:val="0"/>
        <w:keepNext w:val="0"/>
        <w:pageBreakBefore w:val="0"/>
        <w:spacing w:line="360" w:lineRule="auto"/>
        <w:widowControl w:val="off"/>
        <w:rPr>
          <w:rFonts w:hint="eastAsia" w:ascii="宋体" w:hAnsi="宋体" w:cs="宋体"/>
          <w:sz w:val="22"/>
          <w:szCs w:val="22"/>
        </w:rPr>
      </w:pPr>
      <w:r/>
      <w:bookmarkStart w:id="35" w:name="_Toc20823299"/>
      <w:r/>
      <w:bookmarkStart w:id="36" w:name="_Toc16938543"/>
      <w:r>
        <w:rPr>
          <w:rFonts w:hint="eastAsia" w:ascii="宋体" w:hAnsi="宋体" w:cs="宋体"/>
          <w:b/>
          <w:bCs/>
          <w:sz w:val="22"/>
          <w:szCs w:val="22"/>
        </w:rPr>
        <w:t xml:space="preserve">19、响应文件</w:t>
      </w:r>
      <w:bookmarkEnd w:id="35"/>
      <w:r/>
      <w:bookmarkEnd w:id="36"/>
      <w:r>
        <w:rPr>
          <w:rFonts w:hint="eastAsia" w:ascii="宋体" w:hAnsi="宋体" w:cs="宋体"/>
          <w:b/>
          <w:bCs/>
          <w:sz w:val="22"/>
          <w:szCs w:val="22"/>
        </w:rPr>
        <w:t xml:space="preserve">的拒收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19.1代理机构拒绝接收在其规定的磋商截止时间后上传的任何响应文件。</w:t>
      </w:r>
      <w:r/>
    </w:p>
    <w:p>
      <w:pPr>
        <w:ind w:firstLine="442"/>
        <w:keepLines w:val="0"/>
        <w:keepNext w:val="0"/>
        <w:pageBreakBefore w:val="0"/>
        <w:spacing w:line="360" w:lineRule="auto"/>
        <w:widowControl w:val="off"/>
        <w:rPr>
          <w:rFonts w:hint="eastAsia" w:ascii="宋体" w:hAnsi="宋体" w:cs="宋体"/>
          <w:sz w:val="22"/>
          <w:szCs w:val="22"/>
        </w:rPr>
      </w:pPr>
      <w:r/>
      <w:bookmarkStart w:id="37" w:name="_Toc20823300"/>
      <w:r/>
      <w:bookmarkStart w:id="38" w:name="_Toc16938544"/>
      <w:r>
        <w:rPr>
          <w:rFonts w:hint="eastAsia" w:ascii="宋体" w:hAnsi="宋体" w:cs="宋体"/>
          <w:b/>
          <w:bCs/>
          <w:sz w:val="22"/>
          <w:szCs w:val="22"/>
        </w:rPr>
        <w:t xml:space="preserve">20、响应文件的撤回和修改</w:t>
      </w:r>
      <w:bookmarkEnd w:id="37"/>
      <w:r/>
      <w:bookmarkEnd w:id="38"/>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20.1响应文件的撤回</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20.1.1电子响应文件的撤回</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供应商可在磋商截止时间前，撤回其电子响应文件，具体操作方法见《操作手册》。</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20.1.2供应商撤回电子响应文件，则认为其不再参与本项目磋商谈判。</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20.2响应文件的修改</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供应商可在磋商截止时间前，对其电子响应文件进行修改，具体操作方法见《操作手册》。</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20.3在磋商截止时间之后，供应商不得对其电子响应文件作任何修改。</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20.4在磋商截止时间至采购文件中规定的磋商有效期满之间的这段时间内，供应商不得撤回其响应文件。</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21、磋商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21.1代理机构将在采购公告中规定的时间和地点组织磋商开始仪式。供应商应当按照《操作手册》规定，参加磋商活动。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21.2供应商在磋商过程中涉及的响应文件解密等工作，应按照《操作手册》规定执行。</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22、磋商小组</w:t>
      </w:r>
      <w:r/>
    </w:p>
    <w:p>
      <w:pPr>
        <w:ind w:firstLine="440"/>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sz w:val="22"/>
          <w:szCs w:val="22"/>
        </w:rPr>
        <w:t xml:space="preserve">22.1磋商开始后，代理机构将立即组织磋商小组进行评审。</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22.2磋商小组由采购人代表和有关技术、经济等方面的专家组成，且人员构成符合政府采购有关规定。</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22.3磋商小组独立工作，负责评审有效响应文件并确定成交候选供应商。</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23、评审过程的保密与公正</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23.1评审专家应当遵守评审工作纪律，不得泄露评审情况和评审中获悉的商业秘密。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23.2在评审过程中，供应商不得以任何行为影响评审过程，否则其响应文件将被视为无效响应文件。</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23.3在评审期间，代理机构将设专门工作人员与供应商联系。</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23.4代理机构和磋商小组不向未成交的供应商解释未成交原因，也不公布评审过程中的相关细节。</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24</w:t>
      </w:r>
      <w:r>
        <w:rPr>
          <w:rFonts w:hint="eastAsia" w:ascii="宋体" w:hAnsi="宋体" w:cs="宋体"/>
          <w:b/>
          <w:bCs/>
          <w:sz w:val="22"/>
          <w:szCs w:val="22"/>
        </w:rPr>
        <w:t xml:space="preserve">、磋商的澄清</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24.1</w:t>
      </w:r>
      <w:r>
        <w:rPr>
          <w:rFonts w:hint="eastAsia" w:ascii="宋体" w:hAnsi="宋体" w:cs="宋体"/>
          <w:sz w:val="22"/>
          <w:szCs w:val="22"/>
        </w:rPr>
        <w:t xml:space="preserve">评审期间，磋商小组要求供应商澄清、说明或者更正响应文件以电子函件形式提交但并非对每个供应商都</w:t>
      </w:r>
      <w:r>
        <w:rPr>
          <w:rFonts w:hint="eastAsia" w:ascii="宋体" w:hAnsi="宋体" w:cs="宋体"/>
          <w:sz w:val="22"/>
          <w:szCs w:val="22"/>
          <w:lang w:eastAsia="zh-CN"/>
        </w:rPr>
        <w:t xml:space="preserve">作出</w:t>
      </w:r>
      <w:r>
        <w:rPr>
          <w:rFonts w:hint="eastAsia" w:ascii="宋体" w:hAnsi="宋体" w:cs="宋体"/>
          <w:sz w:val="22"/>
          <w:szCs w:val="22"/>
        </w:rPr>
        <w:t xml:space="preserve">澄清要求。</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24.2</w:t>
      </w:r>
      <w:r>
        <w:rPr>
          <w:rFonts w:hint="eastAsia" w:ascii="宋体" w:hAnsi="宋体" w:cs="宋体"/>
          <w:sz w:val="22"/>
          <w:szCs w:val="22"/>
        </w:rPr>
        <w:t xml:space="preserve">接到磋商小组澄清要求的供应商应按磋商小组规定的时间和格式在“政府采购管理交易系统（苏采云）”中作出澄清，澄清的内容作为响应文件的补充部分。具体操作方式见《操作手册》。</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24.3</w:t>
      </w:r>
      <w:r>
        <w:rPr>
          <w:rFonts w:hint="eastAsia" w:ascii="宋体" w:hAnsi="宋体" w:cs="宋体"/>
          <w:sz w:val="22"/>
          <w:szCs w:val="22"/>
        </w:rPr>
        <w:t xml:space="preserve">接到磋商小组澄清要求的供应商如未按规定作出澄清，其风险由供应商自行承担。</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25</w:t>
      </w:r>
      <w:r>
        <w:rPr>
          <w:rFonts w:hint="eastAsia" w:ascii="宋体" w:hAnsi="宋体" w:cs="宋体"/>
          <w:b/>
          <w:bCs/>
          <w:sz w:val="22"/>
          <w:szCs w:val="22"/>
        </w:rPr>
        <w:t xml:space="preserve">、对响应文件的初审</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25.1</w:t>
      </w:r>
      <w:r>
        <w:rPr>
          <w:rFonts w:hint="eastAsia" w:ascii="宋体" w:hAnsi="宋体" w:cs="宋体"/>
          <w:sz w:val="22"/>
          <w:szCs w:val="22"/>
        </w:rPr>
        <w:t xml:space="preserve">响应文件初审分为资格审查和符合性审查。</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25.1.1</w:t>
      </w:r>
      <w:r>
        <w:rPr>
          <w:rFonts w:hint="eastAsia" w:ascii="宋体" w:hAnsi="宋体" w:cs="宋体"/>
          <w:sz w:val="22"/>
          <w:szCs w:val="22"/>
        </w:rPr>
        <w:t xml:space="preserve">资格审查：依据法律法规和采购文件的规定，对响应文件中的资格证明文件进行审查。以确定供应商是否具备参加磋商的资格。</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25.1.2</w:t>
      </w:r>
      <w:r>
        <w:rPr>
          <w:rFonts w:hint="eastAsia" w:ascii="宋体" w:hAnsi="宋体" w:cs="宋体"/>
          <w:sz w:val="22"/>
          <w:szCs w:val="22"/>
        </w:rPr>
        <w:t xml:space="preserve">符合性检查：依据采购文件的规定，由磋商小组从响应文件的有效性、完整性和对采购文件的响应程度进行审查，以确定是否对采购文件的实质性要求做出响应。</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25.1.3</w:t>
      </w:r>
      <w:r>
        <w:rPr>
          <w:rFonts w:hint="eastAsia" w:ascii="宋体" w:hAnsi="宋体" w:cs="宋体"/>
          <w:sz w:val="22"/>
          <w:szCs w:val="22"/>
        </w:rPr>
        <w:t xml:space="preserve">未通过资格审查或符合性审查的供应商，代理机构将在</w:t>
      </w:r>
      <w:r>
        <w:rPr>
          <w:rFonts w:hint="eastAsia" w:ascii="宋体" w:hAnsi="宋体" w:cs="宋体"/>
          <w:b/>
          <w:bCs/>
          <w:sz w:val="22"/>
          <w:szCs w:val="22"/>
        </w:rPr>
        <w:t xml:space="preserve">“政府采购管理交易系统（苏采云）”</w:t>
      </w:r>
      <w:r>
        <w:rPr>
          <w:rFonts w:hint="eastAsia" w:ascii="宋体" w:hAnsi="宋体" w:cs="宋体"/>
          <w:sz w:val="22"/>
          <w:szCs w:val="22"/>
        </w:rPr>
        <w:t xml:space="preserve">中告知未通过资格审查或符合性审查的原因，评审结束后，代理机构将不再告知未通过资格审查或符合性审查的原因。</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25.2</w:t>
      </w:r>
      <w:r>
        <w:rPr>
          <w:rFonts w:hint="eastAsia" w:ascii="宋体" w:hAnsi="宋体" w:cs="宋体"/>
          <w:sz w:val="22"/>
          <w:szCs w:val="22"/>
        </w:rPr>
        <w:t xml:space="preserve">在详细评审之前，磋商小组将首先审查每份响应文件是否实质性响应了采购文件的要求。实质性响应的响应文件</w:t>
      </w:r>
      <w:r>
        <w:rPr>
          <w:rFonts w:hint="eastAsia" w:ascii="宋体" w:hAnsi="宋体" w:cs="宋体"/>
          <w:sz w:val="22"/>
          <w:szCs w:val="22"/>
          <w:lang w:eastAsia="zh-CN"/>
        </w:rPr>
        <w:t xml:space="preserve">应该</w:t>
      </w:r>
      <w:r>
        <w:rPr>
          <w:rFonts w:hint="eastAsia" w:ascii="宋体" w:hAnsi="宋体" w:cs="宋体"/>
          <w:sz w:val="22"/>
          <w:szCs w:val="22"/>
        </w:rPr>
        <w:t xml:space="preserve">与采购文件要求的全部条款、条件和规格相符，没有重大偏离或保留。</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所谓重大偏离或保留是指与采购文件规定的实质性要求存在负偏离，或者在实质上与采购文件不一致，而且限制了合同中采购人和见证方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25.3</w:t>
      </w:r>
      <w:r>
        <w:rPr>
          <w:rFonts w:hint="eastAsia" w:ascii="宋体" w:hAnsi="宋体" w:cs="宋体"/>
          <w:sz w:val="22"/>
          <w:szCs w:val="22"/>
        </w:rPr>
        <w:t xml:space="preserve">如果响应文件实质上没有响应采购文件的要求，磋商小组将予以拒绝，供应商不得通过修改或撤销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合要求的偏离或保留而使其响应文件成为实质性响应的文件。</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25.4</w:t>
      </w:r>
      <w:r>
        <w:rPr>
          <w:rFonts w:hint="eastAsia" w:ascii="宋体" w:hAnsi="宋体" w:cs="宋体"/>
          <w:sz w:val="22"/>
          <w:szCs w:val="22"/>
        </w:rPr>
        <w:t xml:space="preserve">供应商在开、评标全过程中应保持通讯畅通，并安排专人与代理机构及磋商小组联系。</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w:t>
      </w:r>
      <w:r>
        <w:rPr>
          <w:rFonts w:hint="eastAsia" w:ascii="宋体" w:hAnsi="宋体" w:cs="宋体"/>
          <w:b w:val="0"/>
          <w:bCs w:val="0"/>
          <w:sz w:val="22"/>
          <w:szCs w:val="22"/>
        </w:rPr>
        <w:t xml:space="preserve">、磋商程序及评审方法和标准</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26.1</w:t>
      </w:r>
      <w:r>
        <w:rPr>
          <w:rFonts w:hint="eastAsia" w:ascii="宋体" w:hAnsi="宋体" w:cs="宋体"/>
          <w:b w:val="0"/>
          <w:bCs w:val="0"/>
          <w:sz w:val="22"/>
          <w:szCs w:val="22"/>
        </w:rPr>
        <w:t xml:space="preserve">磋商程序</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26.1.1</w:t>
      </w:r>
      <w:r>
        <w:rPr>
          <w:rFonts w:hint="eastAsia" w:ascii="宋体" w:hAnsi="宋体" w:cs="宋体"/>
          <w:b w:val="0"/>
          <w:bCs w:val="0"/>
          <w:sz w:val="22"/>
          <w:szCs w:val="22"/>
        </w:rPr>
        <w:t xml:space="preserve">对于通过资格性和符合性审查的供应商，磋商小组所有成员将集中与单一供应商在“政府采购管理交易系统（苏采云）”中分别进行磋商。</w:t>
      </w:r>
      <w:r/>
    </w:p>
    <w:p>
      <w:pPr>
        <w:ind w:firstLine="440"/>
        <w:keepLines w:val="0"/>
        <w:keepNext w:val="0"/>
        <w:pageBreakBefore w:val="0"/>
        <w:spacing w:line="360" w:lineRule="auto"/>
        <w:widowControl w:val="off"/>
        <w:rPr>
          <w:rFonts w:ascii="宋体"/>
          <w:b w:val="0"/>
          <w:bCs w:val="0"/>
          <w:sz w:val="22"/>
          <w:szCs w:val="22"/>
        </w:rPr>
      </w:pPr>
      <w:r>
        <w:rPr>
          <w:rFonts w:hint="eastAsia" w:ascii="宋体" w:hAnsi="宋体" w:cs="宋体"/>
          <w:b w:val="0"/>
          <w:bCs w:val="0"/>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26.1.2</w:t>
      </w:r>
      <w:r>
        <w:rPr>
          <w:rFonts w:hint="eastAsia" w:ascii="宋体" w:hAnsi="宋体" w:cs="宋体"/>
          <w:b w:val="0"/>
          <w:bCs w:val="0"/>
          <w:sz w:val="22"/>
          <w:szCs w:val="22"/>
        </w:rPr>
        <w:t xml:space="preserve">采购文件能够详细列明采购标的的技术、服务要求的，磋商结束后，磋商小组将要求所有实质性响应的供应商在规定时间内提交最后报价。</w:t>
      </w:r>
      <w:r/>
    </w:p>
    <w:p>
      <w:pPr>
        <w:ind w:firstLine="440"/>
        <w:keepLines w:val="0"/>
        <w:keepNext w:val="0"/>
        <w:pageBreakBefore w:val="0"/>
        <w:spacing w:line="360" w:lineRule="auto"/>
        <w:widowControl w:val="off"/>
        <w:rPr>
          <w:rFonts w:ascii="宋体"/>
          <w:b w:val="0"/>
          <w:bCs w:val="0"/>
          <w:sz w:val="22"/>
          <w:szCs w:val="22"/>
        </w:rPr>
      </w:pPr>
      <w:r>
        <w:rPr>
          <w:rFonts w:hint="eastAsia" w:ascii="宋体" w:hAnsi="宋体" w:cs="宋体"/>
          <w:b w:val="0"/>
          <w:bCs w:val="0"/>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val="0"/>
          <w:bCs w:val="0"/>
          <w:sz w:val="22"/>
          <w:szCs w:val="22"/>
        </w:rPr>
        <w:t xml:space="preserve">3</w:t>
      </w:r>
      <w:r>
        <w:rPr>
          <w:rFonts w:hint="eastAsia" w:ascii="宋体" w:hAnsi="宋体" w:cs="宋体"/>
          <w:b w:val="0"/>
          <w:bCs w:val="0"/>
          <w:sz w:val="22"/>
          <w:szCs w:val="22"/>
        </w:rPr>
        <w:t xml:space="preserve">家以上供应商的设计方案或者解决方案，并要求其在规定时间内提交最后报价。</w:t>
      </w:r>
      <w:r/>
    </w:p>
    <w:p>
      <w:pPr>
        <w:ind w:firstLine="440"/>
        <w:keepLines w:val="0"/>
        <w:keepNext w:val="0"/>
        <w:pageBreakBefore w:val="0"/>
        <w:spacing w:line="360" w:lineRule="auto"/>
        <w:widowControl w:val="off"/>
        <w:rPr>
          <w:rFonts w:ascii="宋体"/>
          <w:b w:val="0"/>
          <w:bCs w:val="0"/>
          <w:sz w:val="22"/>
          <w:szCs w:val="22"/>
        </w:rPr>
      </w:pPr>
      <w:r>
        <w:rPr>
          <w:rFonts w:hint="eastAsia" w:ascii="宋体" w:hAnsi="宋体" w:cs="宋体"/>
          <w:b w:val="0"/>
          <w:bCs w:val="0"/>
          <w:sz w:val="22"/>
          <w:szCs w:val="22"/>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val="0"/>
          <w:bCs w:val="0"/>
          <w:sz w:val="22"/>
          <w:szCs w:val="22"/>
          <w:lang w:eastAsia="zh-CN"/>
        </w:rPr>
        <w:t xml:space="preserve">〔2015〕124号</w:t>
      </w:r>
      <w:r>
        <w:rPr>
          <w:rFonts w:hint="eastAsia" w:ascii="宋体" w:hAnsi="宋体" w:cs="宋体"/>
          <w:b w:val="0"/>
          <w:bCs w:val="0"/>
          <w:sz w:val="22"/>
          <w:szCs w:val="22"/>
        </w:rPr>
        <w:t xml:space="preserve">）规定情形的，提交最后报价的供应商可以为</w:t>
      </w:r>
      <w:r>
        <w:rPr>
          <w:rFonts w:ascii="宋体" w:hAnsi="宋体" w:cs="宋体"/>
          <w:b w:val="0"/>
          <w:bCs w:val="0"/>
          <w:sz w:val="22"/>
          <w:szCs w:val="22"/>
        </w:rPr>
        <w:t xml:space="preserve">2</w:t>
      </w:r>
      <w:r>
        <w:rPr>
          <w:rFonts w:hint="eastAsia" w:ascii="宋体" w:hAnsi="宋体" w:cs="宋体"/>
          <w:b w:val="0"/>
          <w:bCs w:val="0"/>
          <w:sz w:val="22"/>
          <w:szCs w:val="22"/>
        </w:rPr>
        <w:t xml:space="preserve">家。</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26.1.3</w:t>
      </w:r>
      <w:r>
        <w:rPr>
          <w:rFonts w:hint="eastAsia" w:ascii="宋体" w:hAnsi="宋体" w:cs="宋体"/>
          <w:b w:val="0"/>
          <w:bCs w:val="0"/>
          <w:sz w:val="22"/>
          <w:szCs w:val="22"/>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26.2</w:t>
      </w:r>
      <w:r>
        <w:rPr>
          <w:rFonts w:hint="eastAsia" w:ascii="宋体" w:hAnsi="宋体" w:cs="宋体"/>
          <w:b w:val="0"/>
          <w:bCs w:val="0"/>
          <w:sz w:val="22"/>
          <w:szCs w:val="22"/>
        </w:rPr>
        <w:t xml:space="preserve">评审方法和标准</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26.2.1</w:t>
      </w:r>
      <w:r>
        <w:rPr>
          <w:rFonts w:hint="eastAsia" w:ascii="宋体" w:hAnsi="宋体" w:cs="宋体"/>
          <w:b w:val="0"/>
          <w:bCs w:val="0"/>
          <w:sz w:val="22"/>
          <w:szCs w:val="22"/>
        </w:rPr>
        <w:t xml:space="preserve">评审方法。经磋商确定最终采购需求和提交最后报价的供应商后，由磋商小组采用综合评分法对提交最后报价的供应商的响应文件和最后报价进行综合评分。</w:t>
      </w:r>
      <w:r/>
    </w:p>
    <w:p>
      <w:pPr>
        <w:ind w:firstLine="440"/>
        <w:keepLines w:val="0"/>
        <w:keepNext w:val="0"/>
        <w:pageBreakBefore w:val="0"/>
        <w:spacing w:line="360" w:lineRule="auto"/>
        <w:widowControl w:val="off"/>
        <w:rPr>
          <w:rFonts w:ascii="宋体"/>
          <w:b w:val="0"/>
          <w:bCs w:val="0"/>
          <w:sz w:val="22"/>
          <w:szCs w:val="22"/>
        </w:rPr>
      </w:pPr>
      <w:r>
        <w:rPr>
          <w:rFonts w:hint="eastAsia" w:ascii="宋体" w:hAnsi="宋体" w:cs="宋体"/>
          <w:b w:val="0"/>
          <w:bCs w:val="0"/>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26.2.2</w:t>
      </w:r>
      <w:r>
        <w:rPr>
          <w:rFonts w:hint="eastAsia" w:ascii="宋体" w:hAnsi="宋体" w:cs="宋体"/>
          <w:sz w:val="22"/>
          <w:szCs w:val="22"/>
        </w:rPr>
        <w:t xml:space="preserve">评审标准</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见本采购文件第五章规定。</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27</w:t>
      </w:r>
      <w:r>
        <w:rPr>
          <w:rFonts w:hint="eastAsia" w:ascii="宋体" w:hAnsi="宋体" w:cs="宋体"/>
          <w:b/>
          <w:bCs/>
          <w:sz w:val="22"/>
          <w:szCs w:val="22"/>
        </w:rPr>
        <w:t xml:space="preserve">、无效响应及采购活动终止的情况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w:t>
      </w:r>
      <w:r>
        <w:rPr>
          <w:rFonts w:hint="eastAsia" w:ascii="宋体" w:hAnsi="宋体" w:cs="宋体"/>
          <w:sz w:val="22"/>
          <w:szCs w:val="22"/>
        </w:rPr>
        <w:t xml:space="preserve">无效响应条款</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27.1.1</w:t>
      </w:r>
      <w:r>
        <w:rPr>
          <w:rFonts w:hint="eastAsia" w:ascii="宋体" w:hAnsi="宋体" w:cs="宋体"/>
          <w:sz w:val="22"/>
          <w:szCs w:val="22"/>
        </w:rPr>
        <w:t xml:space="preserve">供应商未按照采购文件要求上传电子磋商响应文件的。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27.1.2</w:t>
      </w:r>
      <w:r>
        <w:rPr>
          <w:rFonts w:hint="eastAsia" w:ascii="宋体" w:hAnsi="宋体" w:cs="宋体"/>
          <w:sz w:val="22"/>
          <w:szCs w:val="22"/>
        </w:rPr>
        <w:t xml:space="preserve">供应商未成功解密电子磋商响应文件的。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27.1.3</w:t>
      </w:r>
      <w:r>
        <w:rPr>
          <w:rFonts w:hint="eastAsia" w:ascii="宋体" w:hAnsi="宋体" w:cs="宋体"/>
          <w:sz w:val="22"/>
          <w:szCs w:val="22"/>
        </w:rPr>
        <w:t xml:space="preserve">供应商不具备采购文件中规定资格要求的。</w:t>
      </w:r>
      <w:r/>
    </w:p>
    <w:p>
      <w:pPr>
        <w:ind w:firstLine="440"/>
        <w:keepLines w:val="0"/>
        <w:keepNext w:val="0"/>
        <w:pageBreakBefore w:val="0"/>
        <w:spacing w:line="360" w:lineRule="auto"/>
        <w:widowControl w:val="off"/>
        <w:rPr>
          <w:rFonts w:ascii="宋体"/>
          <w:i/>
          <w:iCs/>
          <w:sz w:val="22"/>
          <w:szCs w:val="22"/>
          <w:u w:val="single"/>
        </w:rPr>
      </w:pPr>
      <w:r>
        <w:rPr>
          <w:rFonts w:ascii="宋体" w:hAnsi="宋体" w:cs="宋体"/>
          <w:sz w:val="22"/>
          <w:szCs w:val="22"/>
        </w:rPr>
        <w:t xml:space="preserve">27.1.4</w:t>
      </w:r>
      <w:r>
        <w:rPr>
          <w:rFonts w:hint="eastAsia" w:ascii="宋体" w:hAnsi="宋体" w:cs="宋体"/>
          <w:sz w:val="22"/>
          <w:szCs w:val="22"/>
        </w:rPr>
        <w:t xml:space="preserve">未通过符合性审查的。</w:t>
      </w:r>
      <w:r/>
    </w:p>
    <w:p>
      <w:pPr>
        <w:ind w:firstLine="440"/>
        <w:keepLines w:val="0"/>
        <w:keepNext w:val="0"/>
        <w:pageBreakBefore w:val="0"/>
        <w:spacing w:line="360" w:lineRule="auto"/>
        <w:widowControl w:val="off"/>
        <w:rPr>
          <w:rFonts w:ascii="宋体"/>
          <w:i/>
          <w:iCs/>
          <w:sz w:val="22"/>
          <w:szCs w:val="22"/>
          <w:u w:val="single"/>
        </w:rPr>
      </w:pPr>
      <w:r>
        <w:rPr>
          <w:rFonts w:ascii="宋体" w:hAnsi="宋体" w:cs="宋体"/>
          <w:sz w:val="22"/>
          <w:szCs w:val="22"/>
        </w:rPr>
        <w:t xml:space="preserve">27.1.5</w:t>
      </w:r>
      <w:r>
        <w:rPr>
          <w:rFonts w:hint="eastAsia" w:ascii="宋体" w:hAnsi="宋体" w:cs="宋体"/>
          <w:sz w:val="22"/>
          <w:szCs w:val="22"/>
        </w:rPr>
        <w:t xml:space="preserve">不符合采购文件中规定的其他实质性要求和条件的（</w:t>
      </w:r>
      <w:r>
        <w:rPr>
          <w:rFonts w:hint="eastAsia" w:ascii="宋体" w:hAnsi="宋体" w:cs="宋体"/>
          <w:i/>
          <w:iCs/>
          <w:sz w:val="22"/>
          <w:szCs w:val="22"/>
          <w:u w:val="single"/>
        </w:rPr>
        <w:t xml:space="preserve">本采购文件中斜体且有下划线部分为实质性要求和条件）。</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27.1.6</w:t>
      </w:r>
      <w:r>
        <w:rPr>
          <w:rFonts w:hint="eastAsia" w:ascii="宋体" w:hAnsi="宋体" w:cs="宋体"/>
          <w:sz w:val="22"/>
          <w:szCs w:val="22"/>
        </w:rPr>
        <w:t xml:space="preserve">供应商被“信用中国”网站、“中国政府采购网”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27.1.7</w:t>
      </w:r>
      <w:r>
        <w:rPr>
          <w:rFonts w:hint="eastAsia" w:ascii="宋体" w:hAnsi="宋体" w:cs="宋体"/>
          <w:sz w:val="22"/>
          <w:szCs w:val="22"/>
        </w:rPr>
        <w:t xml:space="preserve">本项目采购产品被财政部、</w:t>
      </w:r>
      <w:r>
        <w:rPr>
          <w:rFonts w:hint="eastAsia" w:ascii="宋体" w:hAnsi="宋体" w:cs="宋体"/>
          <w:sz w:val="22"/>
          <w:szCs w:val="22"/>
          <w:lang w:eastAsia="zh-CN"/>
        </w:rPr>
        <w:t xml:space="preserve">国家发展改革委</w:t>
      </w:r>
      <w:r>
        <w:rPr>
          <w:rFonts w:hint="eastAsia" w:ascii="宋体" w:hAnsi="宋体" w:cs="宋体"/>
          <w:sz w:val="22"/>
          <w:szCs w:val="22"/>
        </w:rPr>
        <w:t xml:space="preserve">、生态环境部等列入“节能产品品目清单”、“环境标志产品品目清单”强制采购范围，而供应商所磋商产品不在强制采购范围内的。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27.1.8</w:t>
      </w:r>
      <w:r>
        <w:rPr>
          <w:rFonts w:hint="eastAsia" w:ascii="宋体" w:hAnsi="宋体" w:cs="宋体"/>
          <w:sz w:val="22"/>
          <w:szCs w:val="22"/>
        </w:rPr>
        <w:t xml:space="preserve">响应文件未按照采购文件要求加盖电子签章。</w:t>
      </w:r>
      <w:r/>
    </w:p>
    <w:p>
      <w:pPr>
        <w:ind w:firstLine="420"/>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ascii="宋体" w:hAnsi="宋体" w:cs="宋体"/>
          <w:sz w:val="22"/>
          <w:szCs w:val="22"/>
        </w:rPr>
        <w:t xml:space="preserve">27.1.9</w:t>
      </w:r>
      <w:r>
        <w:rPr>
          <w:rFonts w:hint="eastAsia" w:ascii="宋体" w:hAnsi="宋体" w:eastAsia="宋体" w:cs="宋体"/>
          <w:b/>
          <w:bCs w:val="0"/>
          <w:color w:val="000000" w:themeColor="text1"/>
          <w:highlight w:val="none"/>
          <w14:textFill>
            <w14:solidFill>
              <w14:schemeClr w14:val="tx1"/>
            </w14:solidFill>
          </w14:textFill>
        </w:rPr>
        <w:t xml:space="preserve">异常低价投标（响应）</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27.1.9.1投标（响应）报价低于全部通过符合性审查供应商投标（响应）报价平均值65%的，即投标（响应）报价&lt;全部通过符合性审查供应商投标（响应）报价平均值×65%；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27.1.9.2投标（响应）报价低于通过符合性审查的次低报价供应商投标（响应）报价65%的，即投标（响应）报价&lt;通过符合性审查的次低报价供应商投标（响应）报价×65%；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27.1.9.3投标（响应）报价低于采购项目最高限价65%的，即投标（响应）报价&lt;采购项目最高限价×65%；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27.1.9.4评审委员会基于专业判断，认为供应商报价过低，有可能影响产品质量或者不能诚信履约的其他情形。</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注：采购人可以结合具体项目实际情况，提高上述第1项至第3项中启动异常低价投标（响应）审查的数值标准，但是最高不得超过65%。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lang w:val="en-US" w:eastAsia="zh-CN"/>
        </w:rPr>
        <w:t xml:space="preserve">27.1.10</w:t>
      </w:r>
      <w:r>
        <w:rPr>
          <w:rFonts w:hint="eastAsia" w:ascii="宋体" w:hAnsi="宋体" w:cs="宋体"/>
          <w:sz w:val="22"/>
          <w:szCs w:val="22"/>
        </w:rPr>
        <w:t xml:space="preserve">其他法律、法规及本采购文件规定的属无效响应的情形。</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w:t>
      </w:r>
      <w:r>
        <w:rPr>
          <w:rFonts w:hint="eastAsia" w:ascii="宋体" w:hAnsi="宋体" w:cs="宋体"/>
          <w:sz w:val="22"/>
          <w:szCs w:val="22"/>
        </w:rPr>
        <w:t xml:space="preserve">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27.2.1</w:t>
      </w:r>
      <w:r>
        <w:rPr>
          <w:rFonts w:hint="eastAsia" w:ascii="宋体" w:hAnsi="宋体" w:cs="宋体"/>
          <w:sz w:val="22"/>
          <w:szCs w:val="22"/>
        </w:rPr>
        <w:t xml:space="preserve">因情况变化，不再符合规定的竞争性磋商采购方式适用情形的；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27.2.2</w:t>
      </w:r>
      <w:r>
        <w:rPr>
          <w:rFonts w:hint="eastAsia" w:ascii="宋体" w:hAnsi="宋体" w:cs="宋体"/>
          <w:sz w:val="22"/>
          <w:szCs w:val="22"/>
        </w:rPr>
        <w:t xml:space="preserve">出现影响采购公正的违法、违规行为的；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27.2.3</w:t>
      </w:r>
      <w:r>
        <w:rPr>
          <w:rFonts w:hint="eastAsia" w:ascii="宋体" w:hAnsi="宋体" w:cs="宋体"/>
          <w:sz w:val="22"/>
          <w:szCs w:val="22"/>
        </w:rPr>
        <w:t xml:space="preserve">除本磋商文件第</w:t>
      </w:r>
      <w:r>
        <w:rPr>
          <w:rFonts w:ascii="宋体" w:hAnsi="宋体" w:cs="宋体"/>
          <w:sz w:val="22"/>
          <w:szCs w:val="22"/>
        </w:rPr>
        <w:t xml:space="preserve">26.1.2</w:t>
      </w:r>
      <w:r>
        <w:rPr>
          <w:rFonts w:hint="eastAsia" w:ascii="宋体" w:hAnsi="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cs="宋体"/>
          <w:sz w:val="22"/>
          <w:szCs w:val="22"/>
        </w:rPr>
        <w:t xml:space="preserve">家的。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27.2.4</w:t>
      </w:r>
      <w:r>
        <w:rPr>
          <w:rFonts w:hint="eastAsia" w:ascii="宋体" w:hAnsi="宋体" w:cs="宋体"/>
          <w:sz w:val="22"/>
          <w:szCs w:val="22"/>
        </w:rPr>
        <w:t xml:space="preserve">因重大变故，采购任务取消的。</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28</w:t>
      </w:r>
      <w:r>
        <w:rPr>
          <w:rFonts w:hint="eastAsia" w:ascii="宋体" w:hAnsi="宋体" w:cs="宋体"/>
          <w:b/>
          <w:bCs/>
          <w:sz w:val="22"/>
          <w:szCs w:val="22"/>
        </w:rPr>
        <w:t xml:space="preserve">、确定成交单位</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28.1</w:t>
      </w:r>
      <w:r>
        <w:rPr>
          <w:rFonts w:hint="eastAsia" w:ascii="宋体" w:hAnsi="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cs="宋体"/>
          <w:sz w:val="22"/>
          <w:szCs w:val="22"/>
        </w:rPr>
        <w:t xml:space="preserve">名以上成交候选供应商，并编写评审报告。符合本文件第</w:t>
      </w:r>
      <w:r>
        <w:rPr>
          <w:rFonts w:ascii="宋体" w:hAnsi="宋体" w:cs="宋体"/>
          <w:sz w:val="22"/>
          <w:szCs w:val="22"/>
        </w:rPr>
        <w:t xml:space="preserve">26.1.2</w:t>
      </w:r>
      <w:r>
        <w:rPr>
          <w:rFonts w:hint="eastAsia" w:ascii="宋体" w:hAnsi="宋体" w:cs="宋体"/>
          <w:sz w:val="22"/>
          <w:szCs w:val="22"/>
        </w:rPr>
        <w:t xml:space="preserve">条情形的，可以推荐</w:t>
      </w:r>
      <w:r>
        <w:rPr>
          <w:rFonts w:ascii="宋体" w:hAnsi="宋体" w:cs="宋体"/>
          <w:sz w:val="22"/>
          <w:szCs w:val="22"/>
        </w:rPr>
        <w:t xml:space="preserve">2</w:t>
      </w:r>
      <w:r>
        <w:rPr>
          <w:rFonts w:hint="eastAsia" w:ascii="宋体" w:hAnsi="宋体" w:cs="宋体"/>
          <w:sz w:val="22"/>
          <w:szCs w:val="22"/>
        </w:rPr>
        <w:t xml:space="preserve">家成交候选供应商。评审得分相同的，按照最后报价由低到高的顺序推荐。评审得分且最后报价相同的，按照技术指标优劣顺序推荐。</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28.2</w:t>
      </w:r>
      <w:r>
        <w:rPr>
          <w:rFonts w:hint="eastAsia" w:ascii="宋体" w:hAnsi="宋体" w:cs="宋体"/>
          <w:sz w:val="22"/>
          <w:szCs w:val="22"/>
        </w:rPr>
        <w:t xml:space="preserve">采购人应根据磋商推荐的成交候选人，按照排序由高到低的原则确定成交供应商。</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28.3</w:t>
      </w:r>
      <w:r>
        <w:rPr>
          <w:rFonts w:hint="eastAsia" w:ascii="宋体" w:hAnsi="宋体" w:cs="宋体"/>
          <w:sz w:val="22"/>
          <w:szCs w:val="22"/>
        </w:rPr>
        <w:t xml:space="preserve">代理机构将在“江苏省政府采购网”、“扬州市政府采购网”、“江都区政府采购网”发布成交公告，公告期限为</w:t>
      </w:r>
      <w:r>
        <w:rPr>
          <w:rFonts w:ascii="宋体" w:hAnsi="宋体" w:cs="宋体"/>
          <w:sz w:val="22"/>
          <w:szCs w:val="22"/>
        </w:rPr>
        <w:t xml:space="preserve">1</w:t>
      </w:r>
      <w:r>
        <w:rPr>
          <w:rFonts w:hint="eastAsia" w:ascii="宋体" w:hAnsi="宋体" w:cs="宋体"/>
          <w:sz w:val="22"/>
          <w:szCs w:val="22"/>
        </w:rPr>
        <w:t xml:space="preserve">个工作日。</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w:t>
      </w:r>
      <w:r>
        <w:rPr>
          <w:rFonts w:hint="eastAsia" w:ascii="宋体" w:hAnsi="宋体" w:cs="宋体"/>
          <w:sz w:val="22"/>
          <w:szCs w:val="22"/>
        </w:rPr>
        <w:t xml:space="preserve">若有充分证据证明，成交供应商出现下列情况之一的，一经查实，将被取消成交资格：</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28.4.1</w:t>
      </w:r>
      <w:r>
        <w:rPr>
          <w:rFonts w:hint="eastAsia" w:ascii="宋体" w:hAnsi="宋体" w:cs="宋体"/>
          <w:sz w:val="22"/>
          <w:szCs w:val="22"/>
        </w:rPr>
        <w:t xml:space="preserve">提供虚假材料谋取成交的；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28.4.2</w:t>
      </w:r>
      <w:r>
        <w:rPr>
          <w:rFonts w:hint="eastAsia" w:ascii="宋体" w:hAnsi="宋体" w:cs="宋体"/>
          <w:sz w:val="22"/>
          <w:szCs w:val="22"/>
        </w:rPr>
        <w:t xml:space="preserve">向采购人、代理机构行贿或者提供其他不正当利益的；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28.4.3</w:t>
      </w:r>
      <w:r>
        <w:rPr>
          <w:rFonts w:hint="eastAsia" w:ascii="宋体" w:hAnsi="宋体" w:cs="宋体"/>
          <w:sz w:val="22"/>
          <w:szCs w:val="22"/>
        </w:rPr>
        <w:t xml:space="preserve">恶意竞争，最终总报价明显低于其自身合理成本且又无法提供证明的；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28.4.4</w:t>
      </w:r>
      <w:r>
        <w:rPr>
          <w:rFonts w:hint="eastAsia" w:ascii="宋体" w:hAnsi="宋体" w:cs="宋体"/>
          <w:sz w:val="22"/>
          <w:szCs w:val="22"/>
        </w:rPr>
        <w:t xml:space="preserve">属于本文件规定的无效条件，但在评审过程中又未被磋商小组发现的；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28.4.5</w:t>
      </w:r>
      <w:r>
        <w:rPr>
          <w:rFonts w:hint="eastAsia" w:ascii="宋体" w:hAnsi="宋体" w:cs="宋体"/>
          <w:sz w:val="22"/>
          <w:szCs w:val="22"/>
        </w:rPr>
        <w:t xml:space="preserve">与采购人或者其他供应商恶意串通的；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28.4.6</w:t>
      </w:r>
      <w:r>
        <w:rPr>
          <w:rFonts w:hint="eastAsia" w:ascii="宋体" w:hAnsi="宋体" w:cs="宋体"/>
          <w:sz w:val="22"/>
          <w:szCs w:val="22"/>
        </w:rPr>
        <w:t xml:space="preserve">采取不正当手段诋毁、排挤其他供应商的；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28.4.7</w:t>
      </w:r>
      <w:r>
        <w:rPr>
          <w:rFonts w:hint="eastAsia" w:ascii="宋体" w:hAnsi="宋体" w:cs="宋体"/>
          <w:sz w:val="22"/>
          <w:szCs w:val="22"/>
        </w:rPr>
        <w:t xml:space="preserve">不符合法律、法规的规定的。</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29</w:t>
      </w:r>
      <w:r>
        <w:rPr>
          <w:rFonts w:hint="eastAsia" w:ascii="宋体" w:hAnsi="宋体" w:cs="宋体"/>
          <w:b/>
          <w:bCs/>
          <w:sz w:val="22"/>
          <w:szCs w:val="22"/>
        </w:rPr>
        <w:t xml:space="preserve">、质疑处理</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29.1</w:t>
      </w:r>
      <w:r>
        <w:rPr>
          <w:rFonts w:hint="eastAsia" w:ascii="宋体" w:hAnsi="宋体" w:cs="宋体"/>
          <w:sz w:val="22"/>
          <w:szCs w:val="22"/>
        </w:rPr>
        <w:t xml:space="preserve">提出质疑的供应商应当是参与所质疑项目采购活动的供应商。潜在供应商依法获取其可质疑的采购文件的，可以对采购文件提出质疑。</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对项目需求部分的质疑，潜在供应商应向采购人提出，由采购人负责答复。</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29.2</w:t>
      </w:r>
      <w:r>
        <w:rPr>
          <w:rFonts w:hint="eastAsia" w:ascii="宋体" w:hAnsi="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cs="宋体"/>
          <w:sz w:val="22"/>
          <w:szCs w:val="22"/>
        </w:rPr>
        <w:t xml:space="preserve">个工作日内，以书面形式向采购人或代理机构提出质疑。</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29.2.1</w:t>
      </w:r>
      <w:r>
        <w:rPr>
          <w:rFonts w:hint="eastAsia" w:ascii="宋体" w:hAnsi="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29.2.2</w:t>
      </w:r>
      <w:r>
        <w:rPr>
          <w:rFonts w:hint="eastAsia" w:ascii="宋体" w:hAnsi="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29.2.3</w:t>
      </w:r>
      <w:r>
        <w:rPr>
          <w:rFonts w:hint="eastAsia" w:ascii="宋体" w:hAnsi="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29.3</w:t>
      </w:r>
      <w:r>
        <w:rPr>
          <w:rFonts w:hint="eastAsia" w:ascii="宋体" w:hAnsi="宋体" w:cs="宋体"/>
          <w:sz w:val="22"/>
          <w:szCs w:val="22"/>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29.4</w:t>
      </w:r>
      <w:r>
        <w:rPr>
          <w:rFonts w:hint="eastAsia" w:ascii="宋体" w:hAnsi="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w:t>
      </w:r>
      <w:r>
        <w:rPr>
          <w:rFonts w:hint="eastAsia" w:ascii="宋体" w:hAnsi="宋体" w:cs="宋体"/>
          <w:sz w:val="22"/>
          <w:szCs w:val="22"/>
          <w:lang w:eastAsia="zh-CN"/>
        </w:rPr>
        <w:t xml:space="preserve">：</w:t>
      </w:r>
      <w:r>
        <w:rPr>
          <w:rFonts w:ascii="宋体" w:hAnsi="宋体" w:cs="宋体"/>
          <w:sz w:val="22"/>
          <w:szCs w:val="22"/>
        </w:rPr>
        <w:t xml:space="preserve">//zfcg.yangzhou.gov.cn</w:t>
      </w:r>
      <w:r>
        <w:rPr>
          <w:rFonts w:hint="eastAsia" w:ascii="宋体" w:hAnsi="宋体" w:cs="宋体"/>
          <w:sz w:val="22"/>
          <w:szCs w:val="22"/>
        </w:rPr>
        <w:t xml:space="preserve">。供应商如组成联合体参加磋商，则《质疑函范本》及《授权委托书》中要求签字、盖章、加盖公章之处，联合体各方均须按要求签字、盖章、加盖公章。</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29.5</w:t>
      </w:r>
      <w:r>
        <w:rPr>
          <w:rFonts w:hint="eastAsia" w:ascii="宋体" w:hAnsi="宋体" w:cs="宋体"/>
          <w:sz w:val="22"/>
          <w:szCs w:val="22"/>
        </w:rPr>
        <w:t xml:space="preserve">代理机构及采购人只接收以纸质原件形式送达的质疑。</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采购人质疑接收人及联系方式见采购文件第一章。</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29.6</w:t>
      </w:r>
      <w:r>
        <w:rPr>
          <w:rFonts w:hint="eastAsia" w:ascii="宋体" w:hAnsi="宋体" w:cs="宋体"/>
          <w:sz w:val="22"/>
          <w:szCs w:val="22"/>
        </w:rPr>
        <w:t xml:space="preserve">代理机构收到质疑申请后，将对质疑的形式和内容进行审查，如质疑内容、格式不符合规定，代理机构将告知质疑人进行补正。</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29.7</w:t>
      </w:r>
      <w:r>
        <w:rPr>
          <w:rFonts w:hint="eastAsia" w:ascii="宋体" w:hAnsi="宋体" w:cs="宋体"/>
          <w:sz w:val="22"/>
          <w:szCs w:val="22"/>
        </w:rPr>
        <w:t xml:space="preserve">质疑人应当在法定质疑期限内进行补正并重新提交质疑函。</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w:t>
      </w:r>
      <w:r>
        <w:rPr>
          <w:rFonts w:hint="eastAsia" w:ascii="宋体" w:hAnsi="宋体" w:cs="宋体"/>
          <w:sz w:val="22"/>
          <w:szCs w:val="22"/>
        </w:rPr>
        <w:t xml:space="preserve">以下情形的质疑不予受理</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29.8.1</w:t>
      </w:r>
      <w:r>
        <w:rPr>
          <w:rFonts w:hint="eastAsia" w:ascii="宋体" w:hAnsi="宋体" w:cs="宋体"/>
          <w:sz w:val="22"/>
          <w:szCs w:val="22"/>
        </w:rPr>
        <w:t xml:space="preserve">内容不符合《政府采购质疑和投诉办法》第十二条规定的质疑。</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29.8.2</w:t>
      </w:r>
      <w:r>
        <w:rPr>
          <w:rFonts w:hint="eastAsia" w:ascii="宋体" w:hAnsi="宋体" w:cs="宋体"/>
          <w:sz w:val="22"/>
          <w:szCs w:val="22"/>
        </w:rPr>
        <w:t xml:space="preserve">超出政府采购法定期限的质疑。</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29.8.3</w:t>
      </w:r>
      <w:r>
        <w:rPr>
          <w:rFonts w:hint="eastAsia" w:ascii="宋体" w:hAnsi="宋体" w:cs="宋体"/>
          <w:sz w:val="22"/>
          <w:szCs w:val="22"/>
        </w:rPr>
        <w:t xml:space="preserve">以传真、电子邮件等方式递交的非原件形式的质疑。</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29.8.4</w:t>
      </w:r>
      <w:r>
        <w:rPr>
          <w:rFonts w:hint="eastAsia" w:ascii="宋体" w:hAnsi="宋体" w:cs="宋体"/>
          <w:sz w:val="22"/>
          <w:szCs w:val="22"/>
        </w:rPr>
        <w:t xml:space="preserve">未参加磋商活动的供应商或在磋商活动中自身权益未受到损害的供应商所提出的质疑。</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29.8.5</w:t>
      </w:r>
      <w:r>
        <w:rPr>
          <w:rFonts w:hint="eastAsia" w:ascii="宋体" w:hAnsi="宋体" w:cs="宋体"/>
          <w:sz w:val="22"/>
          <w:szCs w:val="22"/>
        </w:rPr>
        <w:t xml:space="preserve">供应商组成联合体参加磋商，联合体中任何一方或多方未按要求签字、盖章、加盖公章的质疑。</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29.9</w:t>
      </w:r>
      <w:r>
        <w:rPr>
          <w:rFonts w:hint="eastAsia" w:ascii="宋体" w:hAnsi="宋体" w:cs="宋体"/>
          <w:sz w:val="22"/>
          <w:szCs w:val="22"/>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29.10</w:t>
      </w:r>
      <w:r>
        <w:rPr>
          <w:rFonts w:hint="eastAsia" w:ascii="宋体" w:hAnsi="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cs="宋体"/>
          <w:sz w:val="22"/>
          <w:szCs w:val="22"/>
        </w:rPr>
        <w:t xml:space="preserve">个工作日内作出答复，并以书面形式通知质疑供应商和其他有关供应商，但答复的内容不得涉及商业秘密。</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30</w:t>
      </w:r>
      <w:r>
        <w:rPr>
          <w:rFonts w:hint="eastAsia" w:ascii="宋体" w:hAnsi="宋体" w:cs="宋体"/>
          <w:b/>
          <w:bCs/>
          <w:sz w:val="22"/>
          <w:szCs w:val="22"/>
        </w:rPr>
        <w:t xml:space="preserve">、成交通知书</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30.l</w:t>
      </w:r>
      <w:r>
        <w:rPr>
          <w:rFonts w:hint="eastAsia" w:ascii="宋体" w:hAnsi="宋体" w:cs="宋体"/>
          <w:sz w:val="22"/>
          <w:szCs w:val="22"/>
        </w:rPr>
        <w:t xml:space="preserve">成交结果确定后，代理机构将向成交供应商发出成交通知书。</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30.2</w:t>
      </w:r>
      <w:r>
        <w:rPr>
          <w:rFonts w:hint="eastAsia" w:ascii="宋体" w:hAnsi="宋体" w:cs="宋体"/>
          <w:sz w:val="22"/>
          <w:szCs w:val="22"/>
        </w:rPr>
        <w:t xml:space="preserve">成交供应商可在“扬州市政府采购交易管理系统（苏采云）”成交通知书下载模块中自行下载成交通知书。</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30.3</w:t>
      </w:r>
      <w:r>
        <w:rPr>
          <w:rFonts w:hint="eastAsia" w:ascii="宋体" w:hAnsi="宋体" w:cs="宋体"/>
          <w:sz w:val="22"/>
          <w:szCs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w:t>
      </w:r>
      <w:r>
        <w:rPr>
          <w:rFonts w:hint="eastAsia" w:ascii="宋体" w:hAnsi="宋体" w:cs="宋体"/>
          <w:sz w:val="22"/>
          <w:szCs w:val="22"/>
        </w:rPr>
        <w:t xml:space="preserve">、签订合同</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31.l</w:t>
      </w:r>
      <w:r>
        <w:rPr>
          <w:rFonts w:hint="eastAsia" w:ascii="宋体" w:hAnsi="宋体" w:cs="宋体"/>
          <w:sz w:val="22"/>
          <w:szCs w:val="22"/>
        </w:rPr>
        <w:t xml:space="preserve">成交供应商应在成交通知书发出之日起十五日内，按照采购文件确定的事项与采购人签订政府采购合同。</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31.2</w:t>
      </w:r>
      <w:r>
        <w:rPr>
          <w:rFonts w:hint="eastAsia" w:ascii="宋体" w:hAnsi="宋体" w:cs="宋体"/>
          <w:sz w:val="22"/>
          <w:szCs w:val="22"/>
        </w:rPr>
        <w:t xml:space="preserve">采购文件、成交供应商的响应文件及磋商过程中有关澄清、承诺文件均应作为合同附件。</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31.3</w:t>
      </w:r>
      <w:r>
        <w:rPr>
          <w:rFonts w:hint="eastAsia" w:ascii="宋体" w:hAnsi="宋体" w:cs="宋体"/>
          <w:sz w:val="22"/>
          <w:szCs w:val="22"/>
        </w:rPr>
        <w:t xml:space="preserve">合同在“政府采购管理交易系统（苏采云）”中签订，签订合同后，</w:t>
      </w:r>
      <w:r>
        <w:rPr>
          <w:rFonts w:hint="eastAsia" w:ascii="宋体" w:hAnsi="宋体" w:cs="宋体"/>
          <w:i/>
          <w:iCs/>
          <w:sz w:val="22"/>
          <w:szCs w:val="22"/>
          <w:u w:val="single"/>
        </w:rPr>
        <w:t xml:space="preserve">成交供应商不得将货物或服务及其他服务进行转包</w:t>
      </w:r>
      <w:r>
        <w:rPr>
          <w:rFonts w:hint="eastAsia" w:ascii="宋体" w:hAnsi="宋体" w:cs="宋体"/>
          <w:sz w:val="22"/>
          <w:szCs w:val="22"/>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31.4</w:t>
      </w:r>
      <w:r>
        <w:rPr>
          <w:rFonts w:hint="eastAsia" w:ascii="宋体" w:hAnsi="宋体" w:cs="宋体"/>
          <w:sz w:val="22"/>
          <w:szCs w:val="22"/>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32</w:t>
      </w:r>
      <w:r>
        <w:rPr>
          <w:rFonts w:hint="eastAsia" w:ascii="宋体" w:hAnsi="宋体" w:cs="宋体"/>
          <w:b/>
          <w:bCs/>
          <w:sz w:val="22"/>
          <w:szCs w:val="22"/>
        </w:rPr>
        <w:t xml:space="preserve">、其他</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32.1</w:t>
      </w:r>
      <w:r>
        <w:rPr>
          <w:rFonts w:hint="eastAsia" w:ascii="宋体" w:hAnsi="宋体" w:cs="宋体"/>
          <w:sz w:val="22"/>
          <w:szCs w:val="22"/>
        </w:rPr>
        <w:t xml:space="preserve">依据《政府采购促进中小企业发展管理办法》享受扶持政策获得政府采购合同的，小微企业不得将合同分包给大中型企业，中型企业不得将合同分包给大型企业。</w:t>
      </w:r>
      <w:r/>
    </w:p>
    <w:p>
      <w:pPr>
        <w:pStyle w:val="1054"/>
        <w:ind w:firstLine="0"/>
        <w:rPr>
          <w:rFonts w:cs="Times New Roman"/>
        </w:rPr>
      </w:pPr>
      <w:r>
        <w:rPr>
          <w:rFonts w:cs="Times New Roman"/>
        </w:rPr>
      </w:r>
      <w:bookmarkEnd w:id="29"/>
      <w:r/>
      <w:r/>
    </w:p>
    <w:p>
      <w:pPr>
        <w:ind w:firstLine="1680"/>
        <w:spacing w:line="360" w:lineRule="auto"/>
        <w:tabs>
          <w:tab w:val="left" w:pos="0" w:leader="none"/>
          <w:tab w:val="left" w:pos="1002" w:leader="none"/>
          <w:tab w:val="left" w:pos="1134" w:leader="none"/>
        </w:tabs>
        <w:rPr>
          <w:rFonts w:ascii="宋体"/>
          <w:lang w:val="zh-CN"/>
        </w:rPr>
      </w:pPr>
      <w:r/>
      <w:bookmarkStart w:id="39"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pStyle w:val="941"/>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bookmarkStart w:id="40" w:name="_Toc32461"/>
      <w:r>
        <w:rPr>
          <w:rFonts w:hint="eastAsia" w:ascii="宋体" w:hAnsi="宋体" w:eastAsia="宋体" w:cs="宋体"/>
          <w:sz w:val="36"/>
          <w:szCs w:val="36"/>
        </w:rPr>
        <w:t xml:space="preserve">第三章 合同主要条款</w:t>
      </w:r>
      <w:bookmarkEnd w:id="40"/>
      <w:r/>
      <w:r/>
    </w:p>
    <w:p>
      <w:pPr>
        <w:jc w:val="center"/>
        <w:keepLines w:val="0"/>
        <w:keepNext w:val="0"/>
        <w:pageBreakBefore w:val="0"/>
        <w:spacing w:line="360" w:lineRule="auto"/>
        <w:rPr>
          <w:sz w:val="24"/>
          <w:szCs w:val="24"/>
        </w:rPr>
      </w:pPr>
      <w:r>
        <w:rPr>
          <w:rFonts w:hint="eastAsia" w:hAnsi="宋体" w:cs="宋体"/>
          <w:b/>
          <w:bCs/>
          <w:sz w:val="28"/>
          <w:szCs w:val="28"/>
        </w:rPr>
        <w:t xml:space="preserve">江都区政府采购合同（服务）</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项目名称：</w:t>
      </w:r>
      <w:r>
        <w:rPr>
          <w:rFonts w:hint="eastAsia" w:ascii="宋体" w:hAnsi="宋体" w:eastAsia="宋体" w:cs="宋体"/>
          <w:color w:val="auto"/>
          <w:sz w:val="22"/>
          <w:szCs w:val="22"/>
          <w:u w:val="single"/>
          <w:lang w:eastAsia="zh-CN"/>
        </w:rPr>
        <w:t xml:space="preserve">高新区春江湖公园2026年基础设施、绿化、秩序维护服务</w:t>
      </w:r>
      <w:r/>
    </w:p>
    <w:p>
      <w:pPr>
        <w:pStyle w:val="986"/>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项目编号：</w:t>
      </w:r>
      <w:r>
        <w:rPr>
          <w:rFonts w:hint="eastAsia" w:ascii="宋体" w:hAnsi="宋体" w:eastAsia="宋体" w:cs="宋体"/>
          <w:color w:val="auto"/>
          <w:sz w:val="22"/>
          <w:szCs w:val="22"/>
          <w:u w:val="single"/>
          <w:lang w:eastAsia="zh-CN"/>
        </w:rPr>
        <w:t xml:space="preserve">JSZC-321012-JDWS-C2026-0003</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rPr>
        <w:t xml:space="preserve">甲方（买方）：</w:t>
      </w:r>
      <w:r>
        <w:rPr>
          <w:rFonts w:hint="eastAsia" w:ascii="宋体" w:hAnsi="宋体" w:eastAsia="宋体" w:cs="宋体"/>
          <w:color w:val="auto"/>
          <w:sz w:val="22"/>
          <w:szCs w:val="22"/>
          <w:u w:val="single"/>
          <w:lang w:eastAsia="zh-CN"/>
        </w:rPr>
        <w:t xml:space="preserve">扬州市江都高新技术产业园区管理委员会</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乙方（卖方）：</w:t>
      </w:r>
      <w:r/>
    </w:p>
    <w:p>
      <w:pPr>
        <w:pStyle w:val="986"/>
        <w:ind w:firstLine="440"/>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甲、乙双方根据</w:t>
      </w:r>
      <w:r>
        <w:rPr>
          <w:rFonts w:hint="eastAsia" w:ascii="宋体" w:hAnsi="宋体" w:eastAsia="宋体" w:cs="宋体"/>
          <w:color w:val="auto"/>
          <w:sz w:val="22"/>
          <w:szCs w:val="22"/>
          <w:u w:val="single"/>
        </w:rPr>
        <w:t xml:space="preserve">江苏闻韶工程咨询有限公司</w:t>
      </w:r>
      <w:r>
        <w:rPr>
          <w:rFonts w:hint="eastAsia" w:ascii="宋体" w:hAnsi="宋体" w:eastAsia="宋体" w:cs="宋体"/>
          <w:color w:val="auto"/>
          <w:sz w:val="22"/>
          <w:szCs w:val="22"/>
        </w:rPr>
        <w:t xml:space="preserve">（代理公司）</w:t>
      </w:r>
      <w:r>
        <w:rPr>
          <w:rFonts w:hint="eastAsia" w:ascii="宋体" w:hAnsi="宋体" w:eastAsia="宋体" w:cs="宋体"/>
          <w:color w:val="auto"/>
          <w:sz w:val="22"/>
          <w:szCs w:val="22"/>
          <w:u w:val="single"/>
          <w:lang w:eastAsia="zh-CN"/>
        </w:rPr>
        <w:t xml:space="preserve">高新区春江湖公园2026年基础设施、绿化、秩序维护服务</w:t>
      </w:r>
      <w:r>
        <w:rPr>
          <w:rFonts w:hint="eastAsia" w:ascii="宋体" w:hAnsi="宋体" w:eastAsia="宋体" w:cs="宋体"/>
          <w:color w:val="auto"/>
          <w:sz w:val="22"/>
          <w:szCs w:val="22"/>
        </w:rPr>
        <w:t xml:space="preserve">竞争性磋商的结果，签署本合同。</w:t>
      </w:r>
      <w:r/>
    </w:p>
    <w:p>
      <w:pPr>
        <w:pStyle w:val="986"/>
        <w:ind w:firstLine="442"/>
        <w:keepLines w:val="0"/>
        <w:keepNext w:val="0"/>
        <w:pageBreakBefore w:val="0"/>
        <w:spacing w:line="360"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一、工程概况</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1.1项目名称：</w:t>
      </w:r>
      <w:r>
        <w:rPr>
          <w:rFonts w:hint="eastAsia" w:ascii="宋体" w:hAnsi="宋体" w:eastAsia="宋体" w:cs="宋体"/>
          <w:color w:val="auto"/>
          <w:sz w:val="22"/>
          <w:szCs w:val="22"/>
          <w:u w:val="single"/>
          <w:lang w:eastAsia="zh-CN"/>
        </w:rPr>
        <w:t xml:space="preserve">高新区春江湖公园2026年基础设施、绿化、秩序维护服务</w:t>
      </w:r>
      <w:r/>
    </w:p>
    <w:p>
      <w:pPr>
        <w:pStyle w:val="986"/>
        <w:ind w:firstLine="440"/>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1.2工作内容：</w:t>
      </w:r>
      <w:r/>
    </w:p>
    <w:p>
      <w:pPr>
        <w:pStyle w:val="986"/>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主要分为：秩序维护管理、绿化养护（三级养护）、环境卫生保洁、基础设备设施维护及日常维修等。</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u w:val="none"/>
          <w:lang w:val="en-US" w:eastAsia="zh-CN"/>
        </w:rPr>
        <w:t xml:space="preserve">设备设施维修</w:t>
      </w:r>
      <w:r>
        <w:rPr>
          <w:rFonts w:hint="eastAsia" w:ascii="宋体" w:hAnsi="宋体" w:eastAsia="宋体" w:cs="宋体"/>
          <w:color w:val="auto"/>
          <w:sz w:val="22"/>
          <w:szCs w:val="22"/>
          <w:u w:val="none"/>
          <w:lang w:eastAsia="zh-CN"/>
        </w:rPr>
        <w:t xml:space="preserve">内容包含：</w:t>
      </w:r>
      <w:r>
        <w:rPr>
          <w:rFonts w:hint="eastAsia" w:ascii="宋体" w:hAnsi="宋体" w:eastAsia="宋体" w:cs="宋体"/>
          <w:color w:val="auto"/>
          <w:sz w:val="22"/>
          <w:szCs w:val="22"/>
          <w:u w:val="single"/>
          <w:lang w:val="en-US" w:eastAsia="zh-CN"/>
        </w:rPr>
        <w:t xml:space="preserve">对公园内设施设备损坏进行维护：</w:t>
      </w:r>
      <w:r>
        <w:rPr>
          <w:rFonts w:hint="eastAsia" w:ascii="宋体" w:hAnsi="宋体" w:eastAsia="宋体" w:cs="宋体"/>
          <w:color w:val="auto"/>
          <w:sz w:val="22"/>
          <w:szCs w:val="22"/>
          <w:u w:val="single"/>
          <w:lang w:eastAsia="zh-CN"/>
        </w:rPr>
        <w:t xml:space="preserve">河内木栈道路面</w:t>
      </w:r>
      <w:r>
        <w:rPr>
          <w:rFonts w:hint="eastAsia" w:ascii="宋体" w:hAnsi="宋体" w:eastAsia="宋体" w:cs="宋体"/>
          <w:color w:val="auto"/>
          <w:sz w:val="22"/>
          <w:szCs w:val="22"/>
          <w:u w:val="single"/>
          <w:lang w:val="en-US" w:eastAsia="zh-CN"/>
        </w:rPr>
        <w:t xml:space="preserve">维护</w:t>
      </w:r>
      <w:r>
        <w:rPr>
          <w:rFonts w:hint="eastAsia" w:ascii="宋体" w:hAnsi="宋体" w:eastAsia="宋体" w:cs="宋体"/>
          <w:color w:val="auto"/>
          <w:sz w:val="22"/>
          <w:szCs w:val="22"/>
          <w:u w:val="single"/>
          <w:lang w:eastAsia="zh-CN"/>
        </w:rPr>
        <w:t xml:space="preserve">、下水道盖板</w:t>
      </w:r>
      <w:r>
        <w:rPr>
          <w:rFonts w:hint="eastAsia" w:ascii="宋体" w:hAnsi="宋体" w:eastAsia="宋体" w:cs="宋体"/>
          <w:color w:val="auto"/>
          <w:sz w:val="22"/>
          <w:szCs w:val="22"/>
          <w:u w:val="single"/>
          <w:lang w:val="en-US" w:eastAsia="zh-CN"/>
        </w:rPr>
        <w:t xml:space="preserve">维护</w:t>
      </w:r>
      <w:r>
        <w:rPr>
          <w:rFonts w:hint="eastAsia" w:ascii="宋体" w:hAnsi="宋体" w:eastAsia="宋体" w:cs="宋体"/>
          <w:color w:val="auto"/>
          <w:sz w:val="22"/>
          <w:szCs w:val="22"/>
          <w:u w:val="single"/>
          <w:lang w:eastAsia="zh-CN"/>
        </w:rPr>
        <w:t xml:space="preserve">、大理石台阶维</w:t>
      </w:r>
      <w:r>
        <w:rPr>
          <w:rFonts w:hint="eastAsia" w:ascii="宋体" w:hAnsi="宋体" w:eastAsia="宋体" w:cs="宋体"/>
          <w:color w:val="auto"/>
          <w:sz w:val="22"/>
          <w:szCs w:val="22"/>
          <w:u w:val="single"/>
          <w:lang w:val="en-US" w:eastAsia="zh-CN"/>
        </w:rPr>
        <w:t xml:space="preserve">护</w:t>
      </w:r>
      <w:r>
        <w:rPr>
          <w:rFonts w:hint="eastAsia" w:ascii="宋体" w:hAnsi="宋体" w:eastAsia="宋体" w:cs="宋体"/>
          <w:color w:val="auto"/>
          <w:sz w:val="22"/>
          <w:szCs w:val="22"/>
          <w:u w:val="single"/>
          <w:lang w:eastAsia="zh-CN"/>
        </w:rPr>
        <w:t xml:space="preserve">、园内</w:t>
      </w:r>
      <w:r>
        <w:rPr>
          <w:rFonts w:hint="eastAsia" w:ascii="宋体" w:hAnsi="宋体" w:eastAsia="宋体" w:cs="宋体"/>
          <w:color w:val="auto"/>
          <w:sz w:val="22"/>
          <w:szCs w:val="22"/>
          <w:u w:val="single"/>
          <w:lang w:val="en-US" w:eastAsia="zh-CN"/>
        </w:rPr>
        <w:t xml:space="preserve">路灯维护</w:t>
      </w:r>
      <w:r>
        <w:rPr>
          <w:rFonts w:hint="eastAsia" w:ascii="宋体" w:hAnsi="宋体" w:eastAsia="宋体" w:cs="宋体"/>
          <w:color w:val="auto"/>
          <w:sz w:val="22"/>
          <w:szCs w:val="22"/>
          <w:u w:val="single"/>
          <w:lang w:eastAsia="zh-CN"/>
        </w:rPr>
        <w:t xml:space="preserve">。</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u w:val="none"/>
          <w:lang w:eastAsia="zh-CN"/>
        </w:rPr>
        <w:t xml:space="preserve">（</w:t>
      </w:r>
      <w:r>
        <w:rPr>
          <w:rFonts w:hint="eastAsia" w:ascii="宋体" w:hAnsi="宋体" w:eastAsia="宋体" w:cs="宋体"/>
          <w:color w:val="auto"/>
          <w:sz w:val="22"/>
          <w:szCs w:val="22"/>
          <w:u w:val="none"/>
          <w:lang w:val="en-US" w:eastAsia="zh-CN"/>
        </w:rPr>
        <w:t xml:space="preserve">2</w:t>
      </w:r>
      <w:r>
        <w:rPr>
          <w:rFonts w:hint="eastAsia" w:ascii="宋体" w:hAnsi="宋体" w:eastAsia="宋体" w:cs="宋体"/>
          <w:color w:val="auto"/>
          <w:sz w:val="22"/>
          <w:szCs w:val="22"/>
          <w:u w:val="none"/>
          <w:lang w:eastAsia="zh-CN"/>
        </w:rPr>
        <w:t xml:space="preserve">）</w:t>
      </w:r>
      <w:r>
        <w:rPr>
          <w:rFonts w:hint="eastAsia" w:ascii="宋体" w:hAnsi="宋体" w:eastAsia="宋体" w:cs="宋体"/>
          <w:color w:val="auto"/>
          <w:sz w:val="22"/>
          <w:szCs w:val="22"/>
          <w:u w:val="none"/>
          <w:lang w:val="en-US" w:eastAsia="zh-CN"/>
        </w:rPr>
        <w:t xml:space="preserve">其它维护服务内容包含：</w:t>
      </w:r>
      <w:r>
        <w:rPr>
          <w:rFonts w:hint="eastAsia" w:ascii="宋体" w:hAnsi="宋体" w:eastAsia="宋体" w:cs="宋体"/>
          <w:color w:val="auto"/>
          <w:sz w:val="22"/>
          <w:szCs w:val="22"/>
          <w:u w:val="single"/>
          <w:lang w:val="en-US" w:eastAsia="zh-CN"/>
        </w:rPr>
        <w:t xml:space="preserve">公园内秩序维护、环境卫生（含湖面、春江湖环湖路面保洁）、绿化养护（三级养护）、日常对园区内土建、水电巡检维修、园内监控、广播系统、机房设备等设施巡检等工作。</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1.3</w:t>
      </w:r>
      <w:r>
        <w:rPr>
          <w:rFonts w:hint="eastAsia" w:ascii="宋体" w:hAnsi="宋体" w:eastAsia="宋体" w:cs="宋体"/>
          <w:color w:val="auto"/>
          <w:sz w:val="22"/>
          <w:szCs w:val="22"/>
          <w:lang w:val="en-US" w:eastAsia="zh-CN"/>
        </w:rPr>
        <w:t xml:space="preserve">合同履约期限</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u w:val="single"/>
        </w:rPr>
        <w:t xml:space="preserve">合同签订之日起</w:t>
      </w:r>
      <w:r>
        <w:rPr>
          <w:rFonts w:hint="eastAsia" w:ascii="宋体" w:hAnsi="宋体" w:eastAsia="宋体" w:cs="宋体"/>
          <w:color w:val="auto"/>
          <w:sz w:val="22"/>
          <w:szCs w:val="22"/>
          <w:u w:val="single"/>
          <w:lang w:val="en-US" w:eastAsia="zh-CN"/>
        </w:rPr>
        <w:t xml:space="preserve">1</w:t>
      </w:r>
      <w:r>
        <w:rPr>
          <w:rFonts w:hint="eastAsia" w:ascii="宋体" w:hAnsi="宋体" w:eastAsia="宋体" w:cs="宋体"/>
          <w:color w:val="auto"/>
          <w:sz w:val="22"/>
          <w:szCs w:val="22"/>
          <w:u w:val="single"/>
        </w:rPr>
        <w:t xml:space="preserve">年</w:t>
      </w:r>
      <w:r>
        <w:rPr>
          <w:rFonts w:hint="eastAsia" w:ascii="宋体" w:hAnsi="宋体" w:eastAsia="宋体" w:cs="宋体"/>
          <w:color w:val="auto"/>
          <w:sz w:val="22"/>
          <w:szCs w:val="22"/>
          <w:u w:val="single"/>
          <w:lang w:val="en-US" w:eastAsia="zh-CN"/>
        </w:rPr>
        <w:t xml:space="preserve">。</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1.4履行地点：</w:t>
      </w:r>
      <w:r>
        <w:rPr>
          <w:rFonts w:hint="eastAsia" w:ascii="宋体" w:hAnsi="宋体" w:eastAsia="宋体" w:cs="宋体"/>
          <w:color w:val="auto"/>
          <w:sz w:val="22"/>
          <w:szCs w:val="22"/>
          <w:u w:val="single"/>
          <w:lang w:val="en-US" w:eastAsia="zh-CN" w:bidi="ar-SA"/>
        </w:rPr>
        <w:t xml:space="preserve">扬州市江都区仙女镇</w:t>
      </w:r>
      <w:r/>
    </w:p>
    <w:p>
      <w:pPr>
        <w:pStyle w:val="986"/>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1.5履行方式：</w:t>
      </w:r>
      <w:r>
        <w:rPr>
          <w:rFonts w:hint="eastAsia" w:ascii="宋体" w:hAnsi="宋体" w:eastAsia="宋体" w:cs="宋体"/>
          <w:color w:val="auto"/>
          <w:sz w:val="22"/>
          <w:szCs w:val="22"/>
          <w:u w:val="single"/>
          <w:lang w:val="en-US" w:eastAsia="zh-CN" w:bidi="ar-SA"/>
        </w:rPr>
        <w:t xml:space="preserve">以甲方通知为准</w:t>
      </w:r>
      <w:r/>
    </w:p>
    <w:p>
      <w:pPr>
        <w:pStyle w:val="986"/>
        <w:ind w:firstLine="442"/>
        <w:keepLines w:val="0"/>
        <w:keepNext w:val="0"/>
        <w:pageBreakBefore w:val="0"/>
        <w:spacing w:line="360"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二、合同金额</w:t>
      </w:r>
      <w:r/>
    </w:p>
    <w:p>
      <w:pPr>
        <w:pStyle w:val="986"/>
        <w:ind w:firstLine="440"/>
        <w:keepLines w:val="0"/>
        <w:keepNext w:val="0"/>
        <w:pageBreakBefore w:val="0"/>
        <w:spacing w:line="360" w:lineRule="auto"/>
        <w:widowControl/>
        <w:rPr>
          <w:rFonts w:hint="eastAsia" w:ascii="宋体" w:hAnsi="宋体" w:eastAsia="宋体" w:cs="宋体"/>
          <w:sz w:val="22"/>
          <w:szCs w:val="22"/>
          <w:u w:val="single"/>
        </w:rPr>
      </w:pPr>
      <w:r>
        <w:rPr>
          <w:rFonts w:hint="eastAsia" w:ascii="宋体" w:hAnsi="宋体" w:eastAsia="宋体" w:cs="宋体"/>
          <w:color w:val="auto"/>
          <w:sz w:val="22"/>
          <w:szCs w:val="22"/>
        </w:rPr>
        <w:t xml:space="preserve">2.1本合同金额为：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 xml:space="preserve">元（小写：￥</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 xml:space="preserve">元）</w:t>
      </w:r>
      <w:r>
        <w:rPr>
          <w:rFonts w:hint="eastAsia" w:ascii="宋体" w:hAnsi="宋体" w:eastAsia="宋体" w:cs="宋体"/>
          <w:sz w:val="22"/>
          <w:szCs w:val="22"/>
        </w:rPr>
        <w:t xml:space="preserve">。</w:t>
      </w:r>
      <w:r/>
    </w:p>
    <w:p>
      <w:pPr>
        <w:pStyle w:val="986"/>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2.2本合同总金额包括但不限于全过程的人工费、机械费、运输费、管理费、一年养护费、风险、税金等完成本合同内容所需支出的全部费用。</w:t>
      </w:r>
      <w:r/>
    </w:p>
    <w:p>
      <w:pPr>
        <w:pStyle w:val="986"/>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2.3在招标文件未列明，而乙方认为履行本合同必需的费用也包含在合同总金额中。</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三、组成本合同的有关文件</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3.1没有甲方事先书面同意，乙方不得将由甲方提供的有关合同或任何合同条文或资料提供给任何其他人。即使向履行本合同有关的人员提供，也应注意保密并限于履行合同的必需范围。</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3.2关于本项目的招投标文件或与本次采购活动方式相适应的文件及有关附件是本合同不可分割的组成部分，这些文件包括但不限于：</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（1）投标响应文件；</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（2）投标报价文件；</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（3）项目组人员表；</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（4）技术参数、商务条款响应及偏离表；</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（5）成交确认书；</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（6）甲乙双方补充协议；</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（7）乙方投标时提供的响应文件。</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四、知识产权</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五、产权担保</w:t>
      </w:r>
      <w:r/>
    </w:p>
    <w:p>
      <w:pPr>
        <w:pStyle w:val="986"/>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5.1乙方保证所交付的服务或产品的所有权完全属于乙方且无任何抵押、查封等产权瑕疵。</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六、履约保证金</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6.1履约保证金收取：</w:t>
      </w:r>
      <w:r>
        <w:rPr>
          <w:rFonts w:hint="eastAsia" w:ascii="宋体" w:hAnsi="宋体" w:eastAsia="宋体" w:cs="宋体"/>
          <w:sz w:val="22"/>
          <w:szCs w:val="22"/>
          <w:u w:val="single"/>
        </w:rPr>
        <w:t xml:space="preserve">为进一步优化营商环境，切实减轻企业负担，本项目无需缴纳履约保证金。</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七、转包或分包</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7.1本合同范</w:t>
      </w:r>
      <w:r>
        <w:rPr>
          <w:rFonts w:hint="eastAsia" w:ascii="宋体" w:hAnsi="宋体" w:eastAsia="宋体" w:cs="宋体"/>
          <w:sz w:val="22"/>
          <w:szCs w:val="22"/>
          <w:lang w:eastAsia="zh-CN"/>
        </w:rPr>
        <w:t xml:space="preserve">围内</w:t>
      </w:r>
      <w:r>
        <w:rPr>
          <w:rFonts w:hint="eastAsia" w:ascii="宋体" w:hAnsi="宋体" w:eastAsia="宋体" w:cs="宋体"/>
          <w:sz w:val="22"/>
          <w:szCs w:val="22"/>
        </w:rPr>
        <w:t xml:space="preserve">的服务或产品，应由乙方直接供应，不得转让他人供应；</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7.2如有转让和未经甲方同意的分包行为，甲方有权给予终止合同。</w:t>
      </w:r>
      <w:r/>
    </w:p>
    <w:p>
      <w:pPr>
        <w:pStyle w:val="986"/>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b w:val="0"/>
          <w:bCs w:val="0"/>
          <w:sz w:val="22"/>
          <w:szCs w:val="22"/>
          <w:lang w:val="en-US" w:eastAsia="zh-CN"/>
        </w:rPr>
        <w:t xml:space="preserve">7.3</w:t>
      </w:r>
      <w:r>
        <w:rPr>
          <w:rFonts w:hint="eastAsia" w:ascii="宋体" w:hAnsi="宋体" w:eastAsia="宋体" w:cs="宋体"/>
          <w:b w:val="0"/>
          <w:bCs w:val="0"/>
          <w:sz w:val="22"/>
          <w:szCs w:val="22"/>
        </w:rPr>
        <w:t xml:space="preserve">为确保项目</w:t>
      </w:r>
      <w:r>
        <w:rPr>
          <w:rFonts w:hint="eastAsia" w:ascii="宋体" w:hAnsi="宋体" w:eastAsia="宋体" w:cs="宋体"/>
          <w:b w:val="0"/>
          <w:bCs w:val="0"/>
          <w:sz w:val="22"/>
          <w:szCs w:val="22"/>
          <w:lang w:val="en-US" w:eastAsia="zh-CN"/>
        </w:rPr>
        <w:t xml:space="preserve">服务</w:t>
      </w:r>
      <w:r>
        <w:rPr>
          <w:rFonts w:hint="eastAsia" w:ascii="宋体" w:hAnsi="宋体" w:eastAsia="宋体" w:cs="宋体"/>
          <w:b w:val="0"/>
          <w:bCs w:val="0"/>
          <w:sz w:val="22"/>
          <w:szCs w:val="22"/>
        </w:rPr>
        <w:t xml:space="preserve">质量，</w:t>
      </w:r>
      <w:r>
        <w:rPr>
          <w:rFonts w:hint="eastAsia" w:ascii="宋体" w:hAnsi="宋体" w:eastAsia="宋体" w:cs="宋体"/>
          <w:b w:val="0"/>
          <w:bCs w:val="0"/>
          <w:sz w:val="22"/>
          <w:szCs w:val="22"/>
          <w:lang w:val="en-US" w:eastAsia="zh-CN"/>
        </w:rPr>
        <w:t xml:space="preserve">乙方</w:t>
      </w:r>
      <w:r>
        <w:rPr>
          <w:rFonts w:hint="eastAsia" w:ascii="宋体" w:hAnsi="宋体" w:eastAsia="宋体" w:cs="宋体"/>
          <w:b w:val="0"/>
          <w:bCs w:val="0"/>
          <w:sz w:val="22"/>
          <w:szCs w:val="22"/>
        </w:rPr>
        <w:t xml:space="preserve">不得转包、分包，如发现转包或分包，除停止合同外，索赔</w:t>
      </w:r>
      <w:r>
        <w:rPr>
          <w:rFonts w:hint="eastAsia" w:ascii="宋体" w:hAnsi="宋体" w:eastAsia="宋体" w:cs="宋体"/>
          <w:b w:val="0"/>
          <w:bCs w:val="0"/>
          <w:sz w:val="22"/>
          <w:szCs w:val="22"/>
          <w:lang w:val="en-US" w:eastAsia="zh-CN"/>
        </w:rPr>
        <w:t xml:space="preserve">合同价</w:t>
      </w:r>
      <w:r>
        <w:rPr>
          <w:rFonts w:hint="eastAsia" w:ascii="宋体" w:hAnsi="宋体" w:eastAsia="宋体" w:cs="宋体"/>
          <w:b w:val="0"/>
          <w:bCs w:val="0"/>
          <w:sz w:val="22"/>
          <w:szCs w:val="22"/>
        </w:rPr>
        <w:t xml:space="preserve">的5%做为另外招标和停工所造成的损失的补偿。</w:t>
      </w:r>
      <w:r/>
    </w:p>
    <w:p>
      <w:pPr>
        <w:pStyle w:val="986"/>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八、付款支付</w:t>
      </w:r>
      <w:r/>
    </w:p>
    <w:p>
      <w:pPr>
        <w:pStyle w:val="986"/>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8.1</w:t>
      </w:r>
      <w:r>
        <w:rPr>
          <w:rFonts w:hint="eastAsia" w:ascii="宋体" w:hAnsi="宋体" w:eastAsia="宋体" w:cs="宋体"/>
          <w:sz w:val="22"/>
          <w:szCs w:val="22"/>
        </w:rPr>
        <w:t xml:space="preserve">本合同项下所有款项均以人民币支付。</w:t>
      </w:r>
      <w:r/>
    </w:p>
    <w:p>
      <w:pPr>
        <w:pStyle w:val="986"/>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8.3</w:t>
      </w:r>
      <w:r>
        <w:rPr>
          <w:rFonts w:hint="eastAsia" w:ascii="宋体" w:hAnsi="宋体" w:eastAsia="宋体" w:cs="宋体"/>
          <w:sz w:val="22"/>
          <w:szCs w:val="22"/>
        </w:rPr>
        <w:t xml:space="preserve">本合同项下的采购资金由甲方支付，付款前乙方向甲方开具发票。</w:t>
      </w:r>
      <w:r/>
    </w:p>
    <w:p>
      <w:pPr>
        <w:pStyle w:val="986"/>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sz w:val="22"/>
          <w:szCs w:val="22"/>
          <w:lang w:val="en-US" w:eastAsia="zh-CN"/>
        </w:rPr>
        <w:t xml:space="preserve">8.4</w:t>
      </w:r>
      <w:r>
        <w:rPr>
          <w:rFonts w:hint="eastAsia" w:ascii="宋体" w:hAnsi="宋体" w:eastAsia="宋体" w:cs="宋体"/>
          <w:b w:val="0"/>
          <w:bCs w:val="0"/>
          <w:color w:val="auto"/>
          <w:sz w:val="22"/>
          <w:szCs w:val="22"/>
          <w:lang w:val="en-US" w:eastAsia="zh-CN"/>
        </w:rPr>
        <w:t xml:space="preserve">本合同采用固定单价计价模式</w:t>
      </w:r>
      <w:r>
        <w:rPr>
          <w:rFonts w:hint="eastAsia" w:ascii="宋体" w:hAnsi="宋体" w:eastAsia="宋体" w:cs="宋体"/>
          <w:b w:val="0"/>
          <w:bCs w:val="0"/>
          <w:color w:val="auto"/>
          <w:sz w:val="22"/>
          <w:szCs w:val="22"/>
        </w:rPr>
        <w:t xml:space="preserve">：</w:t>
      </w:r>
      <w:r>
        <w:rPr>
          <w:rFonts w:hint="eastAsia" w:ascii="宋体" w:hAnsi="宋体" w:eastAsia="宋体" w:cs="宋体"/>
          <w:b w:val="0"/>
          <w:bCs w:val="0"/>
          <w:color w:val="auto"/>
          <w:sz w:val="22"/>
          <w:szCs w:val="22"/>
          <w:lang w:val="en-US" w:eastAsia="zh-CN"/>
        </w:rPr>
        <w:t xml:space="preserve">单价为综合包干单价，在合同履行期内固定单价不作任何调整，工程量按实结算，工程量经甲乙和跟踪审计三方确认工程量</w:t>
      </w:r>
      <w:r>
        <w:rPr>
          <w:rFonts w:hint="eastAsia" w:ascii="宋体" w:hAnsi="宋体" w:eastAsia="宋体" w:cs="宋体"/>
          <w:b w:val="0"/>
          <w:bCs w:val="0"/>
          <w:color w:val="auto"/>
          <w:sz w:val="22"/>
          <w:szCs w:val="22"/>
        </w:rPr>
        <w:t xml:space="preserve">作为结算的依据。</w:t>
      </w:r>
      <w:r>
        <w:rPr>
          <w:rFonts w:hint="eastAsia" w:ascii="宋体" w:hAnsi="宋体" w:eastAsia="宋体" w:cs="宋体"/>
          <w:b w:val="0"/>
          <w:bCs w:val="0"/>
          <w:color w:val="auto"/>
          <w:sz w:val="22"/>
          <w:szCs w:val="22"/>
          <w:lang w:val="en-US" w:eastAsia="zh-CN"/>
        </w:rPr>
        <w:t xml:space="preserve">（每期支付服务费时，按当期应付金额同比例扣除预付款，直至预付款合部扣清完结）</w:t>
      </w:r>
      <w:r/>
    </w:p>
    <w:p>
      <w:pPr>
        <w:pStyle w:val="986"/>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8.5</w:t>
      </w:r>
      <w:r>
        <w:rPr>
          <w:rFonts w:hint="eastAsia" w:ascii="宋体" w:hAnsi="宋体" w:eastAsia="宋体" w:cs="宋体"/>
          <w:b w:val="0"/>
          <w:bCs w:val="0"/>
          <w:color w:val="auto"/>
          <w:sz w:val="22"/>
          <w:szCs w:val="22"/>
        </w:rPr>
        <w:t xml:space="preserve">甲方付款方式：</w:t>
      </w:r>
      <w:r>
        <w:rPr>
          <w:rFonts w:hint="eastAsia" w:ascii="宋体" w:hAnsi="宋体" w:eastAsia="宋体" w:cs="宋体"/>
          <w:b w:val="0"/>
          <w:bCs w:val="0"/>
          <w:color w:val="auto"/>
          <w:sz w:val="22"/>
          <w:szCs w:val="22"/>
          <w:lang w:val="en-US" w:eastAsia="zh-CN"/>
        </w:rPr>
        <w:t xml:space="preserve">合同签订后，甲方自收到乙方发票之日起30日内预付单年合同价的30%</w:t>
      </w:r>
      <w:r>
        <w:rPr>
          <w:rFonts w:hint="eastAsia" w:ascii="宋体" w:hAnsi="宋体" w:eastAsia="宋体" w:cs="宋体"/>
          <w:b w:val="0"/>
          <w:bCs w:val="0"/>
          <w:color w:val="auto"/>
          <w:sz w:val="22"/>
          <w:szCs w:val="22"/>
        </w:rPr>
        <w:t xml:space="preserve">；每</w:t>
      </w:r>
      <w:r>
        <w:rPr>
          <w:rFonts w:hint="eastAsia" w:ascii="宋体" w:hAnsi="宋体" w:eastAsia="宋体" w:cs="宋体"/>
          <w:b w:val="0"/>
          <w:bCs w:val="0"/>
          <w:color w:val="auto"/>
          <w:sz w:val="22"/>
          <w:szCs w:val="22"/>
          <w:lang w:val="en-US" w:eastAsia="zh-CN"/>
        </w:rPr>
        <w:t xml:space="preserve">季度</w:t>
      </w:r>
      <w:r>
        <w:rPr>
          <w:rFonts w:hint="eastAsia" w:ascii="宋体" w:hAnsi="宋体" w:eastAsia="宋体" w:cs="宋体"/>
          <w:b w:val="0"/>
          <w:bCs w:val="0"/>
          <w:color w:val="auto"/>
          <w:sz w:val="22"/>
          <w:szCs w:val="22"/>
        </w:rPr>
        <w:t xml:space="preserve">支付一次</w:t>
      </w:r>
      <w:r>
        <w:rPr>
          <w:rFonts w:hint="eastAsia" w:ascii="宋体" w:hAnsi="宋体" w:eastAsia="宋体" w:cs="宋体"/>
          <w:b w:val="0"/>
          <w:bCs w:val="0"/>
          <w:color w:val="auto"/>
          <w:sz w:val="22"/>
          <w:szCs w:val="22"/>
          <w:lang w:val="en-US" w:eastAsia="zh-CN"/>
        </w:rPr>
        <w:t xml:space="preserve">服务费用</w:t>
      </w:r>
      <w:r>
        <w:rPr>
          <w:rFonts w:hint="eastAsia" w:ascii="宋体" w:hAnsi="宋体" w:eastAsia="宋体" w:cs="宋体"/>
          <w:b w:val="0"/>
          <w:bCs w:val="0"/>
          <w:color w:val="auto"/>
          <w:sz w:val="22"/>
          <w:szCs w:val="22"/>
        </w:rPr>
        <w:t xml:space="preserve">。</w:t>
      </w:r>
      <w:r>
        <w:rPr>
          <w:rFonts w:hint="eastAsia" w:ascii="宋体" w:hAnsi="宋体" w:eastAsia="宋体" w:cs="宋体"/>
          <w:b w:val="0"/>
          <w:bCs w:val="0"/>
          <w:color w:val="auto"/>
          <w:sz w:val="22"/>
          <w:szCs w:val="22"/>
          <w:lang w:val="en-US" w:eastAsia="zh-CN"/>
        </w:rPr>
        <w:t xml:space="preserve">每季度根据考核情况支付服务费用；</w:t>
      </w:r>
      <w:r>
        <w:rPr>
          <w:rFonts w:hint="eastAsia" w:ascii="宋体" w:hAnsi="宋体" w:eastAsia="宋体" w:cs="宋体"/>
          <w:b w:val="0"/>
          <w:bCs w:val="0"/>
          <w:color w:val="auto"/>
          <w:sz w:val="22"/>
          <w:szCs w:val="22"/>
        </w:rPr>
        <w:t xml:space="preserve">各分项综合得分在95分</w:t>
      </w:r>
      <w:r>
        <w:rPr>
          <w:rFonts w:hint="eastAsia" w:ascii="宋体" w:hAnsi="宋体" w:eastAsia="宋体" w:cs="宋体"/>
          <w:b w:val="0"/>
          <w:bCs w:val="0"/>
          <w:color w:val="auto"/>
          <w:sz w:val="22"/>
          <w:szCs w:val="22"/>
          <w:lang w:val="en-US" w:eastAsia="zh-CN"/>
        </w:rPr>
        <w:t xml:space="preserve">及</w:t>
      </w:r>
      <w:r>
        <w:rPr>
          <w:rFonts w:hint="eastAsia" w:ascii="宋体" w:hAnsi="宋体" w:eastAsia="宋体" w:cs="宋体"/>
          <w:b w:val="0"/>
          <w:bCs w:val="0"/>
          <w:color w:val="auto"/>
          <w:sz w:val="22"/>
          <w:szCs w:val="22"/>
        </w:rPr>
        <w:t xml:space="preserve">以上支付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费的100%，得分在90</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95</w:t>
      </w:r>
      <w:r>
        <w:rPr>
          <w:rFonts w:hint="eastAsia" w:ascii="宋体" w:hAnsi="宋体" w:eastAsia="宋体" w:cs="宋体"/>
          <w:b w:val="0"/>
          <w:bCs w:val="0"/>
          <w:color w:val="auto"/>
          <w:sz w:val="22"/>
          <w:szCs w:val="22"/>
        </w:rPr>
        <w:t xml:space="preserve">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不含95分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当次服务费</w:t>
      </w:r>
      <w:r>
        <w:rPr>
          <w:rFonts w:hint="eastAsia" w:ascii="宋体" w:hAnsi="宋体" w:eastAsia="宋体" w:cs="宋体"/>
          <w:b w:val="0"/>
          <w:bCs w:val="0"/>
          <w:color w:val="auto"/>
          <w:sz w:val="22"/>
          <w:szCs w:val="22"/>
        </w:rPr>
        <w:t xml:space="preserve">98%，得分在85</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90</w:t>
      </w:r>
      <w:r>
        <w:rPr>
          <w:rFonts w:hint="eastAsia" w:ascii="宋体" w:hAnsi="宋体" w:eastAsia="宋体" w:cs="宋体"/>
          <w:b w:val="0"/>
          <w:bCs w:val="0"/>
          <w:color w:val="auto"/>
          <w:sz w:val="22"/>
          <w:szCs w:val="22"/>
        </w:rPr>
        <w:t xml:space="preserve">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不含90分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费的95%，得分在80</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85</w:t>
      </w:r>
      <w:r>
        <w:rPr>
          <w:rFonts w:hint="eastAsia" w:ascii="宋体" w:hAnsi="宋体" w:eastAsia="宋体" w:cs="宋体"/>
          <w:b w:val="0"/>
          <w:bCs w:val="0"/>
          <w:color w:val="auto"/>
          <w:sz w:val="22"/>
          <w:szCs w:val="22"/>
        </w:rPr>
        <w:t xml:space="preserve">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不含85分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费90%，得分在75</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80分（不含80分）</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费85%</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得分低于75分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不含75分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当次服务费</w:t>
      </w:r>
      <w:r>
        <w:rPr>
          <w:rFonts w:hint="eastAsia" w:ascii="宋体" w:hAnsi="宋体" w:eastAsia="宋体" w:cs="宋体"/>
          <w:b w:val="0"/>
          <w:bCs w:val="0"/>
          <w:color w:val="auto"/>
          <w:sz w:val="22"/>
          <w:szCs w:val="22"/>
        </w:rPr>
        <w:t xml:space="preserve">的70%，</w:t>
      </w:r>
      <w:r>
        <w:rPr>
          <w:rFonts w:hint="eastAsia" w:ascii="宋体" w:hAnsi="宋体" w:eastAsia="宋体" w:cs="宋体"/>
          <w:b w:val="0"/>
          <w:bCs w:val="0"/>
          <w:color w:val="auto"/>
          <w:sz w:val="22"/>
          <w:szCs w:val="22"/>
          <w:lang w:val="en-US" w:eastAsia="zh-CN"/>
        </w:rPr>
        <w:t xml:space="preserve">连续2个季度都低于75分的</w:t>
      </w:r>
      <w:r>
        <w:rPr>
          <w:rFonts w:hint="eastAsia" w:ascii="宋体" w:hAnsi="宋体" w:eastAsia="宋体" w:cs="宋体"/>
          <w:b w:val="0"/>
          <w:bCs w:val="0"/>
          <w:color w:val="auto"/>
          <w:sz w:val="22"/>
          <w:szCs w:val="22"/>
        </w:rPr>
        <w:t xml:space="preserve">，终止</w:t>
      </w:r>
      <w:r>
        <w:rPr>
          <w:rFonts w:hint="eastAsia" w:ascii="宋体" w:hAnsi="宋体" w:eastAsia="宋体" w:cs="宋体"/>
          <w:b w:val="0"/>
          <w:bCs w:val="0"/>
          <w:color w:val="auto"/>
          <w:sz w:val="22"/>
          <w:szCs w:val="22"/>
          <w:lang w:val="en-US" w:eastAsia="zh-CN"/>
        </w:rPr>
        <w:t xml:space="preserve">承包合同，承包人承担由此造成的各项损失。</w:t>
      </w:r>
      <w:r/>
    </w:p>
    <w:p>
      <w:pPr>
        <w:pStyle w:val="986"/>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8.6检查考核模式：本项目按季度进行考核，每季度根据考核情况支付服务费用。由甲方、跟审单位在每季度末前五日根据考核内容对服务完成情况进行考核并计算得分，考核得分作为支付服务费的依据。</w:t>
      </w:r>
      <w:r/>
    </w:p>
    <w:p>
      <w:pPr>
        <w:pStyle w:val="986"/>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九</w:t>
      </w:r>
      <w:r>
        <w:rPr>
          <w:rFonts w:hint="eastAsia" w:ascii="宋体" w:hAnsi="宋体" w:eastAsia="宋体" w:cs="宋体"/>
          <w:b/>
          <w:bCs/>
          <w:sz w:val="22"/>
          <w:szCs w:val="22"/>
        </w:rPr>
        <w:t xml:space="preserve">、税</w:t>
      </w:r>
      <w:r/>
    </w:p>
    <w:p>
      <w:pPr>
        <w:pStyle w:val="986"/>
        <w:ind w:firstLine="440"/>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9.1</w:t>
      </w:r>
      <w:r>
        <w:rPr>
          <w:rFonts w:hint="eastAsia" w:ascii="宋体" w:hAnsi="宋体" w:eastAsia="宋体" w:cs="宋体"/>
          <w:sz w:val="22"/>
          <w:szCs w:val="22"/>
        </w:rPr>
        <w:t xml:space="preserve">本合同执行中相关的一切税费均由乙方负担。</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w:t>
      </w:r>
      <w:r>
        <w:rPr>
          <w:rFonts w:hint="eastAsia" w:ascii="宋体" w:hAnsi="宋体" w:eastAsia="宋体" w:cs="宋体"/>
          <w:b/>
          <w:bCs/>
          <w:sz w:val="22"/>
          <w:szCs w:val="22"/>
        </w:rPr>
        <w:t xml:space="preserve">、甲方权利和义务</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10.1</w:t>
      </w:r>
      <w:r>
        <w:rPr>
          <w:rFonts w:hint="eastAsia" w:ascii="宋体" w:hAnsi="宋体" w:eastAsia="宋体" w:cs="宋体"/>
          <w:sz w:val="22"/>
          <w:szCs w:val="22"/>
        </w:rPr>
        <w:t xml:space="preserve">甲方要求乙方工作时间内必须统一着装，规范服务，严格遵守作息时间，不擅自离岗，工作期间不串岗，妥善保管工作用具，做好交接班。</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10.2</w:t>
      </w:r>
      <w:r>
        <w:rPr>
          <w:rFonts w:hint="eastAsia" w:ascii="宋体" w:hAnsi="宋体" w:eastAsia="宋体" w:cs="宋体"/>
          <w:sz w:val="22"/>
          <w:szCs w:val="22"/>
        </w:rPr>
        <w:t xml:space="preserve">甲方有权对乙方工作进行监督检查并随时抽查。</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10.3</w:t>
      </w:r>
      <w:r>
        <w:rPr>
          <w:rFonts w:hint="eastAsia" w:ascii="宋体" w:hAnsi="宋体" w:eastAsia="宋体" w:cs="宋体"/>
          <w:sz w:val="22"/>
          <w:szCs w:val="22"/>
        </w:rPr>
        <w:t xml:space="preserve">甲方有权对乙方人员不符合甲方工作要求的行为提出整改意见，并有权要求乙方调换人员。</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10.4</w:t>
      </w:r>
      <w:r>
        <w:rPr>
          <w:rFonts w:hint="eastAsia" w:ascii="宋体" w:hAnsi="宋体" w:eastAsia="宋体" w:cs="宋体"/>
          <w:sz w:val="22"/>
          <w:szCs w:val="22"/>
        </w:rPr>
        <w:t xml:space="preserve">甲方有权对乙方的人员数量、执勤岗位、执勤地点等进行调配。</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10.5</w:t>
      </w:r>
      <w:r>
        <w:rPr>
          <w:rFonts w:hint="eastAsia" w:ascii="宋体" w:hAnsi="宋体" w:eastAsia="宋体" w:cs="宋体"/>
          <w:sz w:val="22"/>
          <w:szCs w:val="22"/>
        </w:rPr>
        <w:t xml:space="preserve">甲方不得安排乙方人员从事与本合同无关的、违反国家法律行政法规及有关政策规定的活动。</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10.6</w:t>
      </w:r>
      <w:r>
        <w:rPr>
          <w:rFonts w:hint="eastAsia" w:ascii="宋体" w:hAnsi="宋体" w:eastAsia="宋体" w:cs="宋体"/>
          <w:sz w:val="22"/>
          <w:szCs w:val="22"/>
        </w:rPr>
        <w:t xml:space="preserve">甲方仅提供值班用房，不负责乙方所有工作人员的衣食住行等非合同约定事项。</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十一</w:t>
      </w:r>
      <w:r>
        <w:rPr>
          <w:rFonts w:hint="eastAsia" w:ascii="宋体" w:hAnsi="宋体" w:eastAsia="宋体" w:cs="宋体"/>
          <w:b/>
          <w:bCs/>
          <w:sz w:val="22"/>
          <w:szCs w:val="22"/>
        </w:rPr>
        <w:t xml:space="preserve">、乙方的权力和义务</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11.1</w:t>
      </w:r>
      <w:r>
        <w:rPr>
          <w:rFonts w:hint="eastAsia" w:ascii="宋体" w:hAnsi="宋体" w:eastAsia="宋体" w:cs="宋体"/>
          <w:sz w:val="22"/>
          <w:szCs w:val="22"/>
        </w:rPr>
        <w:t xml:space="preserve">乙方有权要求甲方按时足额支付本合同约定的服务费用。</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11.2</w:t>
      </w:r>
      <w:r>
        <w:rPr>
          <w:rFonts w:hint="eastAsia" w:ascii="宋体" w:hAnsi="宋体" w:eastAsia="宋体" w:cs="宋体"/>
          <w:sz w:val="22"/>
          <w:szCs w:val="22"/>
        </w:rPr>
        <w:t xml:space="preserve">乙方在确保合同编制人数的前提下，确需调配人员的，应当提前报甲方批准，且调配后的人员标准不低于调配前的。</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11.3</w:t>
      </w:r>
      <w:r>
        <w:rPr>
          <w:rFonts w:hint="eastAsia" w:ascii="宋体" w:hAnsi="宋体" w:eastAsia="宋体" w:cs="宋体"/>
          <w:sz w:val="22"/>
          <w:szCs w:val="22"/>
        </w:rPr>
        <w:t xml:space="preserve">乙方应督促人员遵守甲方符合法律法规的各项规章制度，并认真履行职责，提供的人员不符合甲方要求或违反甲方规章制度，应当于甲方提出更换要求之日起三个自然日内予以更换。</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11.4</w:t>
      </w:r>
      <w:r>
        <w:rPr>
          <w:rFonts w:hint="eastAsia" w:ascii="宋体" w:hAnsi="宋体" w:eastAsia="宋体" w:cs="宋体"/>
          <w:sz w:val="22"/>
          <w:szCs w:val="22"/>
        </w:rPr>
        <w:t xml:space="preserve">甲方与乙方派出的人员无劳动合同关系。</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11.5</w:t>
      </w:r>
      <w:r>
        <w:rPr>
          <w:rFonts w:hint="eastAsia" w:ascii="宋体" w:hAnsi="宋体" w:eastAsia="宋体" w:cs="宋体"/>
          <w:sz w:val="22"/>
          <w:szCs w:val="22"/>
        </w:rPr>
        <w:t xml:space="preserve">乙方管理层应定期对人员的工作进行管理和督查，对不合格服务进行纠正，并向甲方提出改进防范措施的建议。</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11.6</w:t>
      </w:r>
      <w:r>
        <w:rPr>
          <w:rFonts w:hint="eastAsia" w:ascii="宋体" w:hAnsi="宋体" w:eastAsia="宋体" w:cs="宋体"/>
          <w:sz w:val="22"/>
          <w:szCs w:val="22"/>
        </w:rPr>
        <w:t xml:space="preserve">乙方负责按规定发放人员服装、标志、名牌及有关证件，并根据招标方需要必须配备服务用设备、工具、器材等，并负责维修确保正常使用。</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11.7</w:t>
      </w:r>
      <w:r>
        <w:rPr>
          <w:rFonts w:hint="eastAsia" w:ascii="宋体" w:hAnsi="宋体" w:eastAsia="宋体" w:cs="宋体"/>
          <w:sz w:val="22"/>
          <w:szCs w:val="22"/>
        </w:rPr>
        <w:t xml:space="preserve">乙方选派的</w:t>
      </w:r>
      <w:r>
        <w:rPr>
          <w:rFonts w:hint="eastAsia" w:ascii="宋体" w:hAnsi="宋体" w:eastAsia="宋体" w:cs="宋体"/>
          <w:sz w:val="22"/>
          <w:szCs w:val="22"/>
          <w:lang w:val="en-US" w:eastAsia="zh-CN"/>
        </w:rPr>
        <w:t xml:space="preserve">工作</w:t>
      </w:r>
      <w:r>
        <w:rPr>
          <w:rFonts w:hint="eastAsia" w:ascii="宋体" w:hAnsi="宋体" w:eastAsia="宋体" w:cs="宋体"/>
          <w:sz w:val="22"/>
          <w:szCs w:val="22"/>
        </w:rPr>
        <w:t xml:space="preserve">人员必须经正规的培训合格，持证上岗，进驻3个工作日内应向甲方提供人员档案，乙方负责人员的在岗培训、监督和管理，确保服务优质高效。</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11.8</w:t>
      </w:r>
      <w:r>
        <w:rPr>
          <w:rFonts w:hint="eastAsia" w:ascii="宋体" w:hAnsi="宋体" w:eastAsia="宋体" w:cs="宋体"/>
          <w:sz w:val="22"/>
          <w:szCs w:val="22"/>
        </w:rPr>
        <w:t xml:space="preserve">乙方派驻甲方</w:t>
      </w:r>
      <w:r>
        <w:rPr>
          <w:rFonts w:hint="eastAsia" w:ascii="宋体" w:hAnsi="宋体" w:eastAsia="宋体" w:cs="宋体"/>
          <w:sz w:val="22"/>
          <w:szCs w:val="22"/>
          <w:lang w:val="en-US" w:eastAsia="zh-CN"/>
        </w:rPr>
        <w:t xml:space="preserve">工作</w:t>
      </w:r>
      <w:r>
        <w:rPr>
          <w:rFonts w:hint="eastAsia" w:ascii="宋体" w:hAnsi="宋体" w:eastAsia="宋体" w:cs="宋体"/>
          <w:sz w:val="22"/>
          <w:szCs w:val="22"/>
        </w:rPr>
        <w:t xml:space="preserve">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有确切鉴定或破、结案时甲方必须支付乙方当月服务费。</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11.9</w:t>
      </w:r>
      <w:r>
        <w:rPr>
          <w:rFonts w:hint="eastAsia" w:ascii="宋体" w:hAnsi="宋体" w:eastAsia="宋体" w:cs="宋体"/>
          <w:sz w:val="22"/>
          <w:szCs w:val="22"/>
        </w:rPr>
        <w:t xml:space="preserve">乙方人员因工作原因遭受人身伤害或财产损失的，与甲方无关，由乙方自行承担。</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11.10</w:t>
      </w:r>
      <w:r>
        <w:rPr>
          <w:rFonts w:hint="eastAsia" w:ascii="宋体" w:hAnsi="宋体" w:eastAsia="宋体" w:cs="宋体"/>
          <w:sz w:val="22"/>
          <w:szCs w:val="22"/>
        </w:rPr>
        <w:t xml:space="preserve">因不可抗力（如地震、战争、灾难等），而给甲方造成损失的，乙方不承担任何责任。</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11.11</w:t>
      </w:r>
      <w:r>
        <w:rPr>
          <w:rFonts w:hint="eastAsia" w:ascii="宋体" w:hAnsi="宋体" w:eastAsia="宋体" w:cs="宋体"/>
          <w:sz w:val="22"/>
          <w:szCs w:val="22"/>
        </w:rPr>
        <w:t xml:space="preserve">如遇突发事件、重大活动或其他特殊情形需加派人员时，乙方应全力配合甲方工作；新增工作量报酬与甲方协商解决。</w:t>
      </w:r>
      <w:r/>
    </w:p>
    <w:p>
      <w:pPr>
        <w:pStyle w:val="986"/>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十二</w:t>
      </w:r>
      <w:r>
        <w:rPr>
          <w:rFonts w:hint="eastAsia" w:ascii="宋体" w:hAnsi="宋体" w:eastAsia="宋体" w:cs="宋体"/>
          <w:b/>
          <w:bCs/>
          <w:sz w:val="22"/>
          <w:szCs w:val="22"/>
        </w:rPr>
        <w:t xml:space="preserve">、违约责任</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12.1</w:t>
      </w:r>
      <w:r>
        <w:rPr>
          <w:rFonts w:hint="eastAsia" w:ascii="宋体" w:hAnsi="宋体" w:eastAsia="宋体" w:cs="宋体"/>
          <w:sz w:val="22"/>
          <w:szCs w:val="22"/>
        </w:rPr>
        <w:t xml:space="preserve">合同期内，任何一方不得无故单方面终止合同，否则视为违约，违约方须向对方支付一个月服务费的违约金，并赔偿因此造成的损失。</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12.2</w:t>
      </w:r>
      <w:r>
        <w:rPr>
          <w:rFonts w:hint="eastAsia" w:ascii="宋体" w:hAnsi="宋体" w:eastAsia="宋体" w:cs="宋体"/>
          <w:sz w:val="22"/>
          <w:szCs w:val="22"/>
        </w:rPr>
        <w:t xml:space="preserve">合同有效期内因乙方原因，给甲方造成损失的，乙方必须赔偿，发生重大损失的（即一次性损失超过一万元），甲方有权单方解除合同，并追究乙方的违约责任及赔偿。</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12.3</w:t>
      </w:r>
      <w:r>
        <w:rPr>
          <w:rFonts w:hint="eastAsia" w:ascii="宋体" w:hAnsi="宋体" w:eastAsia="宋体" w:cs="宋体"/>
          <w:sz w:val="22"/>
          <w:szCs w:val="22"/>
        </w:rPr>
        <w:t xml:space="preserve">因乙方人员非履行职务的个人行为给甲方或第三人造成损失的，经公安机关确认后，乙方应当承担连带责任。</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12.4</w:t>
      </w:r>
      <w:r>
        <w:rPr>
          <w:rFonts w:hint="eastAsia" w:ascii="宋体" w:hAnsi="宋体" w:eastAsia="宋体" w:cs="宋体"/>
          <w:sz w:val="22"/>
          <w:szCs w:val="22"/>
        </w:rPr>
        <w:t xml:space="preserve">乙方物业人员如违反甲方工作要求与本合同约定，甲方将依据有关规定视情形进行相应的处罚，罚款从当月服务费中扣除；情形严重的，甲方有权终止合同。</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12.5</w:t>
      </w:r>
      <w:r>
        <w:rPr>
          <w:rFonts w:hint="eastAsia" w:ascii="宋体" w:hAnsi="宋体" w:eastAsia="宋体" w:cs="宋体"/>
          <w:sz w:val="22"/>
          <w:szCs w:val="22"/>
        </w:rPr>
        <w:t xml:space="preserve">甲方考核，乙方连续2个季度得分在</w:t>
      </w:r>
      <w:r>
        <w:rPr>
          <w:rFonts w:hint="eastAsia" w:ascii="宋体" w:hAnsi="宋体" w:eastAsia="宋体" w:cs="宋体"/>
          <w:sz w:val="22"/>
          <w:szCs w:val="22"/>
          <w:lang w:val="en-US" w:eastAsia="zh-CN"/>
        </w:rPr>
        <w:t xml:space="preserve">75</w:t>
      </w:r>
      <w:r>
        <w:rPr>
          <w:rFonts w:hint="eastAsia" w:ascii="宋体" w:hAnsi="宋体" w:eastAsia="宋体" w:cs="宋体"/>
          <w:sz w:val="22"/>
          <w:szCs w:val="22"/>
        </w:rPr>
        <w:t xml:space="preserve">分以下，或一年内累计3次得分在</w:t>
      </w:r>
      <w:r>
        <w:rPr>
          <w:rFonts w:hint="eastAsia" w:ascii="宋体" w:hAnsi="宋体" w:eastAsia="宋体" w:cs="宋体"/>
          <w:sz w:val="22"/>
          <w:szCs w:val="22"/>
          <w:lang w:val="en-US" w:eastAsia="zh-CN"/>
        </w:rPr>
        <w:t xml:space="preserve">75</w:t>
      </w:r>
      <w:r>
        <w:rPr>
          <w:rFonts w:hint="eastAsia" w:ascii="宋体" w:hAnsi="宋体" w:eastAsia="宋体" w:cs="宋体"/>
          <w:sz w:val="22"/>
          <w:szCs w:val="22"/>
        </w:rPr>
        <w:t xml:space="preserve">分以下，甲方有权终止合同。</w:t>
      </w:r>
      <w:r/>
    </w:p>
    <w:p>
      <w:pPr>
        <w:pStyle w:val="986"/>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12.6</w:t>
      </w:r>
      <w:r>
        <w:rPr>
          <w:rFonts w:hint="eastAsia" w:ascii="宋体" w:hAnsi="宋体" w:eastAsia="宋体" w:cs="宋体"/>
          <w:sz w:val="22"/>
          <w:szCs w:val="22"/>
        </w:rPr>
        <w:t xml:space="preserve">本合同自签订之日起即自动生效，执行过程中若发生纠纷。经调解无效，送扬州市江都区人民法院解决。</w:t>
      </w:r>
      <w:r/>
    </w:p>
    <w:p>
      <w:pPr>
        <w:pStyle w:val="986"/>
        <w:ind w:firstLine="442"/>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 xml:space="preserve">十三、合同生效及其他</w:t>
      </w:r>
      <w:r/>
    </w:p>
    <w:p>
      <w:pPr>
        <w:pStyle w:val="986"/>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13.1服务过程中如出现第三方施工造成基础设施损坏，乙方应要求对方修缮，若未能修缮，乙方负责完成，甲方不承担任何责任和费用。</w:t>
      </w:r>
      <w:r/>
    </w:p>
    <w:p>
      <w:pPr>
        <w:pStyle w:val="986"/>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13.2因维护不当、管理缺位、巡查不到位，整改不及时造成的人员伤亡、财产损失及一切安全事故，全部责任与赔偿由乙方自行承担，与甲方无关。</w:t>
      </w:r>
      <w:r/>
    </w:p>
    <w:p>
      <w:pPr>
        <w:pStyle w:val="986"/>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13.3合同经双方法定代表人签章并加盖单位公章，并经江苏闻韶工程咨询有限公司见证盖章后生效。</w:t>
      </w:r>
      <w:r/>
    </w:p>
    <w:p>
      <w:pPr>
        <w:pStyle w:val="986"/>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13.4本合同未尽事宜，遵照《中华人民共和国民法典》有关条文执行。</w:t>
      </w:r>
      <w:r/>
    </w:p>
    <w:p>
      <w:pPr>
        <w:pStyle w:val="986"/>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13.5本合同正本一式陆份，具有同等法律效力，甲方、乙方、见证方各执二份。</w:t>
      </w:r>
      <w:r/>
    </w:p>
    <w:tbl>
      <w:tblPr>
        <w:tblStyle w:val="951"/>
        <w:tblW w:w="0" w:type="auto"/>
        <w:tblInd w:w="-106"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见证方：江苏闻韶工程咨询有限公司</w:t>
            </w:r>
            <w:r/>
          </w:p>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项目经办人：</w:t>
            </w:r>
            <w:r/>
          </w:p>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86"/>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986"/>
        <w:ind w:firstLine="440"/>
        <w:spacing w:before="60" w:after="60" w:line="360" w:lineRule="auto"/>
        <w:widowControl/>
        <w:rPr>
          <w:rFonts w:hint="eastAsia" w:hAnsi="宋体"/>
          <w:sz w:val="22"/>
          <w:szCs w:val="22"/>
          <w:u w:val="single"/>
        </w:rPr>
      </w:pPr>
      <w:r>
        <w:rPr>
          <w:rFonts w:hint="eastAsia" w:hAnsi="宋体"/>
          <w:sz w:val="22"/>
          <w:szCs w:val="22"/>
          <w:u w:val="single"/>
        </w:rPr>
      </w:r>
      <w:r/>
    </w:p>
    <w:p>
      <w:pPr>
        <w:pStyle w:val="941"/>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941"/>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941"/>
        <w:numPr>
          <w:ilvl w:val="0"/>
          <w:numId w:val="0"/>
        </w:numPr>
        <w:jc w:val="both"/>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941"/>
        <w:numPr>
          <w:ilvl w:val="0"/>
          <w:numId w:val="0"/>
        </w:numPr>
        <w:jc w:val="both"/>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rPr>
          <w:rFonts w:hint="eastAsia"/>
        </w:rPr>
      </w:pPr>
      <w:r>
        <w:rPr>
          <w:rFonts w:hint="eastAsia"/>
        </w:rPr>
      </w:r>
      <w:r/>
    </w:p>
    <w:p>
      <w:pPr>
        <w:rPr>
          <w:rFonts w:hint="eastAsia" w:ascii="宋体" w:hAnsi="宋体" w:eastAsia="宋体" w:cs="宋体"/>
          <w:sz w:val="36"/>
          <w:szCs w:val="36"/>
        </w:rPr>
      </w:pPr>
      <w:r>
        <w:rPr>
          <w:rFonts w:hint="eastAsia" w:ascii="宋体" w:hAnsi="宋体" w:eastAsia="宋体" w:cs="宋体"/>
          <w:sz w:val="36"/>
          <w:szCs w:val="36"/>
        </w:rPr>
        <w:br w:type="page" w:clear="all"/>
      </w:r>
      <w:r/>
    </w:p>
    <w:p>
      <w:pPr>
        <w:pStyle w:val="941"/>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bookmarkStart w:id="41" w:name="_Toc5586"/>
      <w:r>
        <w:rPr>
          <w:rFonts w:hint="eastAsia" w:ascii="宋体" w:hAnsi="宋体" w:eastAsia="宋体" w:cs="宋体"/>
          <w:sz w:val="36"/>
          <w:szCs w:val="36"/>
        </w:rPr>
        <w:t xml:space="preserve">第四章 </w:t>
      </w:r>
      <w:r>
        <w:rPr>
          <w:rFonts w:hint="eastAsia" w:ascii="宋体" w:hAnsi="宋体" w:eastAsia="宋体" w:cs="宋体"/>
          <w:sz w:val="36"/>
          <w:szCs w:val="36"/>
          <w:lang w:val="en-US" w:eastAsia="zh-CN"/>
        </w:rPr>
        <w:t xml:space="preserve">采购</w:t>
      </w:r>
      <w:r>
        <w:rPr>
          <w:rFonts w:hint="eastAsia" w:ascii="宋体" w:hAnsi="宋体" w:eastAsia="宋体" w:cs="宋体"/>
          <w:sz w:val="36"/>
          <w:szCs w:val="36"/>
        </w:rPr>
        <w:t xml:space="preserve">需求</w:t>
      </w:r>
      <w:bookmarkEnd w:id="41"/>
      <w:r/>
      <w:r/>
    </w:p>
    <w:p>
      <w:pPr>
        <w:ind w:firstLine="440"/>
        <w:keepLines w:val="0"/>
        <w:keepNext w:val="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bCs/>
          <w:i/>
          <w:iCs/>
          <w:sz w:val="22"/>
          <w:szCs w:val="22"/>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sz w:val="22"/>
          <w:szCs w:val="22"/>
        </w:rPr>
        <w:t xml:space="preserve">。其他条件相同情况下，应当优先采购节能产品、环境标志产品。</w:t>
      </w:r>
      <w:r/>
    </w:p>
    <w:p>
      <w:pPr>
        <w:ind w:firstLine="440"/>
        <w:keepLines w:val="0"/>
        <w:keepNext w:val="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供应商对于投标产品的包装应按照“财办库〔2020〕123号《关于印发《商品包装政府采购需求标准（试行）》《快递包装政府采购需求标准（试行）》的通知》”执行。</w:t>
      </w:r>
      <w:r/>
    </w:p>
    <w:p>
      <w:pPr>
        <w:ind w:right="-155" w:firstLine="440"/>
        <w:keepLines w:val="0"/>
        <w:keepNext w:val="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本章内容</w:t>
      </w:r>
      <w:r>
        <w:rPr>
          <w:rFonts w:hint="eastAsia" w:asciiTheme="minorEastAsia" w:hAnsiTheme="minorEastAsia" w:eastAsiaTheme="minorEastAsia" w:cstheme="minorEastAsia"/>
          <w:sz w:val="22"/>
          <w:szCs w:val="22"/>
          <w:lang w:eastAsia="zh-CN"/>
        </w:rPr>
        <w:t xml:space="preserve">中</w:t>
      </w:r>
      <w:r>
        <w:rPr>
          <w:rFonts w:hint="eastAsia" w:asciiTheme="minorEastAsia" w:hAnsiTheme="minorEastAsia" w:eastAsiaTheme="minorEastAsia" w:cstheme="minorEastAsia"/>
          <w:sz w:val="22"/>
          <w:szCs w:val="22"/>
        </w:rPr>
        <w:t xml:space="preserve">斜体且有下划线部分为实质性要求和条件，投标文件不满足的，视为无效投标处理。请各供应商制作电子投标文件时，将实质性响应的内容在政府采购交易系统“符合证明文件格式”中准确填写或上传。</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eastAsia="zh-CN"/>
        </w:rPr>
      </w:pPr>
      <w:r>
        <w:rPr>
          <w:rFonts w:hint="eastAsia" w:asciiTheme="minorEastAsia" w:hAnsiTheme="minorEastAsia" w:eastAsiaTheme="minorEastAsia" w:cstheme="minorEastAsia"/>
          <w:b/>
          <w:bCs/>
          <w:sz w:val="22"/>
          <w:szCs w:val="22"/>
        </w:rPr>
        <w:t xml:space="preserve">本项目所属行业：</w:t>
      </w:r>
      <w:r>
        <w:rPr>
          <w:rFonts w:hint="eastAsia" w:asciiTheme="minorEastAsia" w:hAnsiTheme="minorEastAsia" w:eastAsiaTheme="minorEastAsia" w:cstheme="minorEastAsia"/>
          <w:b/>
          <w:bCs/>
          <w:sz w:val="22"/>
          <w:szCs w:val="22"/>
          <w:lang w:val="en-US" w:eastAsia="zh-CN"/>
        </w:rPr>
        <w:t xml:space="preserve">其他未列明</w:t>
      </w:r>
      <w:r>
        <w:rPr>
          <w:rFonts w:hint="eastAsia" w:asciiTheme="minorEastAsia" w:hAnsiTheme="minorEastAsia" w:eastAsiaTheme="minorEastAsia" w:cstheme="minorEastAsia"/>
          <w:b/>
          <w:bCs/>
          <w:sz w:val="22"/>
          <w:szCs w:val="22"/>
          <w:lang w:eastAsia="zh-CN"/>
        </w:rPr>
        <w:t xml:space="preserve">行业</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eastAsia="zh-CN"/>
        </w:rPr>
      </w:pPr>
      <w:r>
        <w:rPr>
          <w:rFonts w:hint="eastAsia" w:asciiTheme="minorEastAsia" w:hAnsiTheme="minorEastAsia" w:eastAsiaTheme="minorEastAsia" w:cstheme="minorEastAsia"/>
          <w:b/>
          <w:bCs/>
          <w:sz w:val="22"/>
          <w:szCs w:val="22"/>
        </w:rPr>
        <w:t xml:space="preserve">项目名称：</w:t>
      </w:r>
      <w:r>
        <w:rPr>
          <w:rFonts w:hint="eastAsia" w:asciiTheme="minorEastAsia" w:hAnsiTheme="minorEastAsia" w:cstheme="minorEastAsia"/>
          <w:b/>
          <w:bCs/>
          <w:sz w:val="22"/>
          <w:szCs w:val="22"/>
          <w:lang w:eastAsia="zh-CN"/>
        </w:rPr>
        <w:t xml:space="preserve">高新区春江湖公园2026年基础设施、绿化、秩序维护服务</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一、服务内容：</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涵盖公园内</w:t>
      </w:r>
      <w:r>
        <w:rPr>
          <w:rFonts w:hint="eastAsia" w:asciiTheme="minorEastAsia" w:hAnsiTheme="minorEastAsia" w:cstheme="minorEastAsia"/>
          <w:b w:val="0"/>
          <w:bCs w:val="0"/>
          <w:sz w:val="22"/>
          <w:szCs w:val="22"/>
          <w:lang w:val="en-US" w:eastAsia="zh-CN"/>
        </w:rPr>
        <w:t xml:space="preserve">秩序维护管理员</w:t>
      </w:r>
      <w:r>
        <w:rPr>
          <w:rFonts w:hint="eastAsia" w:asciiTheme="minorEastAsia" w:hAnsiTheme="minorEastAsia" w:eastAsiaTheme="minorEastAsia" w:cstheme="minorEastAsia"/>
          <w:b w:val="0"/>
          <w:bCs w:val="0"/>
          <w:sz w:val="22"/>
          <w:szCs w:val="22"/>
          <w:lang w:val="en-US" w:eastAsia="zh-CN"/>
        </w:rPr>
        <w:t xml:space="preserve">安全秩序维护、</w:t>
      </w:r>
      <w:r>
        <w:rPr>
          <w:rFonts w:hint="eastAsia" w:asciiTheme="minorEastAsia" w:hAnsiTheme="minorEastAsia" w:eastAsiaTheme="minorEastAsia" w:cstheme="minorEastAsia"/>
          <w:color w:val="auto"/>
          <w:sz w:val="22"/>
          <w:szCs w:val="22"/>
          <w:lang w:val="en-US" w:eastAsia="zh-CN"/>
        </w:rPr>
        <w:t xml:space="preserve">绿化养护（三级养护）、</w:t>
      </w:r>
      <w:r>
        <w:rPr>
          <w:rFonts w:hint="eastAsia" w:asciiTheme="minorEastAsia" w:hAnsiTheme="minorEastAsia" w:eastAsiaTheme="minorEastAsia" w:cstheme="minorEastAsia"/>
          <w:b w:val="0"/>
          <w:bCs w:val="0"/>
          <w:sz w:val="22"/>
          <w:szCs w:val="22"/>
          <w:lang w:val="en-US" w:eastAsia="zh-CN"/>
        </w:rPr>
        <w:t xml:space="preserve">环境卫生（含湖面、春江湖环湖路面保洁、厕所保洁等）、设施设备维护、</w:t>
      </w:r>
      <w:r>
        <w:rPr>
          <w:rFonts w:hint="eastAsia" w:asciiTheme="minorEastAsia" w:hAnsiTheme="minorEastAsia" w:cstheme="minorEastAsia"/>
          <w:b w:val="0"/>
          <w:bCs w:val="0"/>
          <w:sz w:val="22"/>
          <w:szCs w:val="22"/>
          <w:lang w:val="en-US" w:eastAsia="zh-CN"/>
        </w:rPr>
        <w:t xml:space="preserve">日常巡查维护</w:t>
      </w:r>
      <w:r>
        <w:rPr>
          <w:rFonts w:hint="eastAsia" w:asciiTheme="minorEastAsia" w:hAnsiTheme="minorEastAsia" w:eastAsiaTheme="minorEastAsia" w:cstheme="minorEastAsia"/>
          <w:b w:val="0"/>
          <w:bCs w:val="0"/>
          <w:sz w:val="22"/>
          <w:szCs w:val="22"/>
          <w:lang w:val="en-US" w:eastAsia="zh-CN"/>
        </w:rPr>
        <w:t xml:space="preserve">等工作。</w:t>
      </w:r>
      <w:r/>
    </w:p>
    <w:p>
      <w:pPr>
        <w:pStyle w:val="1053"/>
        <w:ind w:firstLine="482"/>
        <w:keepLines w:val="0"/>
        <w:keepNext w:val="0"/>
        <w:pageBreakBefore w:val="0"/>
        <w:spacing w:line="360" w:lineRule="auto"/>
        <w:rPr>
          <w:rFonts w:hint="default"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二、服务要求：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（一）秩序维护</w:t>
      </w:r>
      <w:r>
        <w:rPr>
          <w:rFonts w:hint="eastAsia" w:asciiTheme="minorEastAsia" w:hAnsiTheme="minorEastAsia" w:cstheme="minorEastAsia"/>
          <w:b/>
          <w:bCs/>
          <w:sz w:val="22"/>
          <w:szCs w:val="22"/>
          <w:lang w:val="en-US" w:eastAsia="zh-CN"/>
        </w:rPr>
        <w:t xml:space="preserve">管理员</w:t>
      </w:r>
      <w:r>
        <w:rPr>
          <w:rFonts w:hint="eastAsia" w:asciiTheme="minorEastAsia" w:hAnsiTheme="minorEastAsia" w:eastAsiaTheme="minorEastAsia" w:cstheme="minorEastAsia"/>
          <w:b/>
          <w:bCs/>
          <w:sz w:val="22"/>
          <w:szCs w:val="22"/>
          <w:lang w:val="en-US" w:eastAsia="zh-CN"/>
        </w:rPr>
        <w:t xml:space="preserve">（安全管理）：</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1、服务内容：</w:t>
      </w:r>
      <w:r>
        <w:rPr>
          <w:rFonts w:hint="eastAsia" w:asciiTheme="minorEastAsia" w:hAnsiTheme="minorEastAsia" w:eastAsiaTheme="minorEastAsia" w:cstheme="minorEastAsia"/>
          <w:b w:val="0"/>
          <w:bCs w:val="0"/>
          <w:sz w:val="22"/>
          <w:szCs w:val="22"/>
          <w:lang w:val="en-US" w:eastAsia="zh-CN"/>
        </w:rPr>
        <w:t xml:space="preserve">对公园出入口、停车进行管理，制止车辆乱停乱放，对园内进行安全、秩序巡逻（周末、节假日加高频次），劝阻非机动车入园、违规垂钓、下湖游泳、垃圾偷倒、违规搭建、乱扒乱种、占道堆放等不文明行为。</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2、管理要求：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（1）</w:t>
      </w:r>
      <w:r>
        <w:rPr>
          <w:rFonts w:hint="eastAsia" w:asciiTheme="minorEastAsia" w:hAnsiTheme="minorEastAsia" w:cstheme="minorEastAsia"/>
          <w:b w:val="0"/>
          <w:bCs w:val="0"/>
          <w:sz w:val="22"/>
          <w:szCs w:val="22"/>
          <w:lang w:val="en-US" w:eastAsia="zh-CN"/>
        </w:rPr>
        <w:t xml:space="preserve">秩序维护管理员</w:t>
      </w:r>
      <w:r>
        <w:rPr>
          <w:rFonts w:hint="default" w:asciiTheme="minorEastAsia" w:hAnsiTheme="minorEastAsia" w:eastAsiaTheme="minorEastAsia" w:cstheme="minorEastAsia"/>
          <w:b w:val="0"/>
          <w:bCs w:val="0"/>
          <w:sz w:val="22"/>
          <w:szCs w:val="22"/>
          <w:lang w:val="en-US" w:eastAsia="zh-CN"/>
        </w:rPr>
        <w:t xml:space="preserve">应持证上岗，着装整齐，服从业主的督导，自觉接受有关部门指导</w:t>
      </w:r>
      <w:r>
        <w:rPr>
          <w:rFonts w:hint="eastAsia" w:asciiTheme="minorEastAsia" w:hAnsiTheme="minorEastAsia" w:eastAsiaTheme="minorEastAsia" w:cstheme="minorEastAsia"/>
          <w:b w:val="0"/>
          <w:bCs w:val="0"/>
          <w:sz w:val="22"/>
          <w:szCs w:val="22"/>
          <w:lang w:val="en-US" w:eastAsia="zh-CN"/>
        </w:rPr>
        <w:t xml:space="preserve">。</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（2）</w:t>
      </w:r>
      <w:r>
        <w:rPr>
          <w:rFonts w:hint="eastAsia" w:asciiTheme="minorEastAsia" w:hAnsiTheme="minorEastAsia" w:cstheme="minorEastAsia"/>
          <w:b w:val="0"/>
          <w:bCs w:val="0"/>
          <w:sz w:val="22"/>
          <w:szCs w:val="22"/>
          <w:lang w:val="en-US" w:eastAsia="zh-CN"/>
        </w:rPr>
        <w:t xml:space="preserve">秩序维护管理员</w:t>
      </w:r>
      <w:r>
        <w:rPr>
          <w:rFonts w:hint="eastAsia" w:asciiTheme="minorEastAsia" w:hAnsi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lang w:val="en-US" w:eastAsia="zh-CN"/>
        </w:rPr>
        <w:t xml:space="preserve">人</w:t>
      </w:r>
      <w:r>
        <w:rPr>
          <w:rFonts w:hint="eastAsia" w:asciiTheme="minorEastAsia" w:hAnsiTheme="minorEastAsia" w:cstheme="minorEastAsia"/>
          <w:b w:val="0"/>
          <w:bCs w:val="0"/>
          <w:color w:val="auto"/>
          <w:sz w:val="22"/>
          <w:szCs w:val="22"/>
          <w:lang w:val="en-US" w:eastAsia="zh-CN"/>
        </w:rPr>
        <w:t xml:space="preserve">两班轮岗，每日一班2人</w:t>
      </w:r>
      <w:r>
        <w:rPr>
          <w:rFonts w:hint="eastAsia" w:asciiTheme="minorEastAsia" w:hAnsi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sz w:val="22"/>
          <w:szCs w:val="22"/>
          <w:lang w:val="en-US" w:eastAsia="zh-CN"/>
        </w:rPr>
        <w:t xml:space="preserve">门岗与巡逻实行轮班制（春夏季7：00-20：00、秋冬季8：00-19：00），</w:t>
      </w:r>
      <w:r>
        <w:rPr>
          <w:rFonts w:hint="default" w:asciiTheme="minorEastAsia" w:hAnsiTheme="minorEastAsia" w:eastAsiaTheme="minorEastAsia" w:cstheme="minorEastAsia"/>
          <w:b w:val="0"/>
          <w:bCs w:val="0"/>
          <w:sz w:val="22"/>
          <w:szCs w:val="22"/>
          <w:lang w:val="en-US" w:eastAsia="zh-CN"/>
        </w:rPr>
        <w:t xml:space="preserve">做到不迟到不早退</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执勤时要规范、严格、到位，处事得当。</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（3）</w:t>
      </w:r>
      <w:r>
        <w:rPr>
          <w:rFonts w:hint="default" w:asciiTheme="minorEastAsia" w:hAnsiTheme="minorEastAsia" w:eastAsiaTheme="minorEastAsia" w:cstheme="minorEastAsia"/>
          <w:b w:val="0"/>
          <w:bCs w:val="0"/>
          <w:sz w:val="22"/>
          <w:szCs w:val="22"/>
          <w:lang w:val="en-US" w:eastAsia="zh-CN"/>
        </w:rPr>
        <w:t xml:space="preserve">发现以下活动和行为应立即采取有效措施予以禁止</w:t>
      </w:r>
      <w:r>
        <w:rPr>
          <w:rFonts w:hint="eastAsia" w:asciiTheme="minorEastAsia" w:hAnsiTheme="minorEastAsia" w:eastAsiaTheme="minorEastAsia" w:cstheme="minorEastAsia"/>
          <w:b w:val="0"/>
          <w:bCs w:val="0"/>
          <w:sz w:val="22"/>
          <w:szCs w:val="22"/>
          <w:lang w:val="en-US" w:eastAsia="zh-CN"/>
        </w:rPr>
        <w:t xml:space="preserve">：</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a、园内</w:t>
      </w:r>
      <w:r>
        <w:rPr>
          <w:rFonts w:hint="default" w:asciiTheme="minorEastAsia" w:hAnsiTheme="minorEastAsia" w:eastAsiaTheme="minorEastAsia" w:cstheme="minorEastAsia"/>
          <w:b w:val="0"/>
          <w:bCs w:val="0"/>
          <w:sz w:val="22"/>
          <w:szCs w:val="22"/>
          <w:lang w:val="en-US" w:eastAsia="zh-CN"/>
        </w:rPr>
        <w:t xml:space="preserve">搭建戏棚等任何影响市容环境卫生的临时构筑物。</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b、</w:t>
      </w:r>
      <w:r>
        <w:rPr>
          <w:rFonts w:hint="default" w:asciiTheme="minorEastAsia" w:hAnsiTheme="minorEastAsia" w:eastAsiaTheme="minorEastAsia" w:cstheme="minorEastAsia"/>
          <w:b w:val="0"/>
          <w:bCs w:val="0"/>
          <w:sz w:val="22"/>
          <w:szCs w:val="22"/>
          <w:lang w:val="en-US" w:eastAsia="zh-CN"/>
        </w:rPr>
        <w:t xml:space="preserve">在</w:t>
      </w:r>
      <w:r>
        <w:rPr>
          <w:rFonts w:hint="eastAsia" w:asciiTheme="minorEastAsia" w:hAnsiTheme="minorEastAsia" w:eastAsiaTheme="minorEastAsia" w:cstheme="minorEastAsia"/>
          <w:b w:val="0"/>
          <w:bCs w:val="0"/>
          <w:sz w:val="22"/>
          <w:szCs w:val="22"/>
          <w:lang w:val="en-US" w:eastAsia="zh-CN"/>
        </w:rPr>
        <w:t xml:space="preserve">园内</w:t>
      </w:r>
      <w:r>
        <w:rPr>
          <w:rFonts w:hint="default" w:asciiTheme="minorEastAsia" w:hAnsiTheme="minorEastAsia" w:eastAsiaTheme="minorEastAsia" w:cstheme="minorEastAsia"/>
          <w:b w:val="0"/>
          <w:bCs w:val="0"/>
          <w:sz w:val="22"/>
          <w:szCs w:val="22"/>
          <w:lang w:val="en-US" w:eastAsia="zh-CN"/>
        </w:rPr>
        <w:t xml:space="preserve">从事卖淫、嫖娼、赌博、算命等违法违规活动。</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c、</w:t>
      </w:r>
      <w:r>
        <w:rPr>
          <w:rFonts w:hint="default" w:asciiTheme="minorEastAsia" w:hAnsiTheme="minorEastAsia" w:eastAsiaTheme="minorEastAsia" w:cstheme="minorEastAsia"/>
          <w:b w:val="0"/>
          <w:bCs w:val="0"/>
          <w:sz w:val="22"/>
          <w:szCs w:val="22"/>
          <w:lang w:val="en-US" w:eastAsia="zh-CN"/>
        </w:rPr>
        <w:t xml:space="preserve">在</w:t>
      </w:r>
      <w:r>
        <w:rPr>
          <w:rFonts w:hint="eastAsia" w:asciiTheme="minorEastAsia" w:hAnsiTheme="minorEastAsia" w:eastAsiaTheme="minorEastAsia" w:cstheme="minorEastAsia"/>
          <w:b w:val="0"/>
          <w:bCs w:val="0"/>
          <w:sz w:val="22"/>
          <w:szCs w:val="22"/>
          <w:lang w:val="en-US" w:eastAsia="zh-CN"/>
        </w:rPr>
        <w:t xml:space="preserve">园内下湖游泳，违规垂钓；</w:t>
      </w:r>
      <w:r>
        <w:rPr>
          <w:rFonts w:hint="default" w:asciiTheme="minorEastAsia" w:hAnsiTheme="minorEastAsia" w:eastAsiaTheme="minorEastAsia" w:cstheme="minorEastAsia"/>
          <w:b w:val="0"/>
          <w:bCs w:val="0"/>
          <w:sz w:val="22"/>
          <w:szCs w:val="22"/>
          <w:lang w:val="en-US" w:eastAsia="zh-CN"/>
        </w:rPr>
        <w:t xml:space="preserve">或者靠</w:t>
      </w:r>
      <w:r>
        <w:rPr>
          <w:rFonts w:hint="eastAsia" w:asciiTheme="minorEastAsia" w:hAnsiTheme="minorEastAsia" w:eastAsiaTheme="minorEastAsia" w:cstheme="minorEastAsia"/>
          <w:b w:val="0"/>
          <w:bCs w:val="0"/>
          <w:sz w:val="22"/>
          <w:szCs w:val="22"/>
          <w:lang w:val="en-US" w:eastAsia="zh-CN"/>
        </w:rPr>
        <w:t xml:space="preserve">湖的</w:t>
      </w:r>
      <w:r>
        <w:rPr>
          <w:rFonts w:hint="default" w:asciiTheme="minorEastAsia" w:hAnsiTheme="minorEastAsia" w:eastAsiaTheme="minorEastAsia" w:cstheme="minorEastAsia"/>
          <w:b w:val="0"/>
          <w:bCs w:val="0"/>
          <w:sz w:val="22"/>
          <w:szCs w:val="22"/>
          <w:lang w:val="en-US" w:eastAsia="zh-CN"/>
        </w:rPr>
        <w:t xml:space="preserve">平台停泊从事交易、装卸活动。</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d、</w:t>
      </w:r>
      <w:r>
        <w:rPr>
          <w:rFonts w:hint="default" w:asciiTheme="minorEastAsia" w:hAnsiTheme="minorEastAsia" w:eastAsiaTheme="minorEastAsia" w:cstheme="minorEastAsia"/>
          <w:b w:val="0"/>
          <w:bCs w:val="0"/>
          <w:sz w:val="22"/>
          <w:szCs w:val="22"/>
          <w:lang w:val="en-US" w:eastAsia="zh-CN"/>
        </w:rPr>
        <w:t xml:space="preserve">在</w:t>
      </w:r>
      <w:r>
        <w:rPr>
          <w:rFonts w:hint="eastAsia" w:asciiTheme="minorEastAsia" w:hAnsiTheme="minorEastAsia" w:eastAsiaTheme="minorEastAsia" w:cstheme="minorEastAsia"/>
          <w:b w:val="0"/>
          <w:bCs w:val="0"/>
          <w:sz w:val="22"/>
          <w:szCs w:val="22"/>
          <w:lang w:val="en-US" w:eastAsia="zh-CN"/>
        </w:rPr>
        <w:t xml:space="preserve">园区</w:t>
      </w:r>
      <w:r>
        <w:rPr>
          <w:rFonts w:hint="default" w:asciiTheme="minorEastAsia" w:hAnsiTheme="minorEastAsia" w:eastAsiaTheme="minorEastAsia" w:cstheme="minorEastAsia"/>
          <w:b w:val="0"/>
          <w:bCs w:val="0"/>
          <w:sz w:val="22"/>
          <w:szCs w:val="22"/>
          <w:lang w:val="en-US" w:eastAsia="zh-CN"/>
        </w:rPr>
        <w:t xml:space="preserve">非制定区域违法停放车辆。</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e、在园内乱扒乱种，占道堆放。</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（二）环境卫生（含湖面、春江湖环湖路面</w:t>
      </w:r>
      <w:r>
        <w:rPr>
          <w:rFonts w:hint="eastAsia" w:asciiTheme="minorEastAsia" w:hAnsiTheme="minorEastAsia" w:cstheme="minorEastAsia"/>
          <w:b/>
          <w:bCs/>
          <w:color w:val="auto"/>
          <w:sz w:val="22"/>
          <w:szCs w:val="22"/>
          <w:lang w:val="en-US" w:eastAsia="zh-CN"/>
        </w:rPr>
        <w:t xml:space="preserve">及厕所</w:t>
      </w:r>
      <w:r>
        <w:rPr>
          <w:rFonts w:hint="eastAsia" w:asciiTheme="minorEastAsia" w:hAnsiTheme="minorEastAsia" w:eastAsiaTheme="minorEastAsia" w:cstheme="minorEastAsia"/>
          <w:b/>
          <w:bCs/>
          <w:color w:val="auto"/>
          <w:sz w:val="22"/>
          <w:szCs w:val="22"/>
          <w:lang w:val="en-US" w:eastAsia="zh-CN"/>
        </w:rPr>
        <w:t xml:space="preserve">）：</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1、服务内容：</w:t>
      </w:r>
      <w:r>
        <w:rPr>
          <w:rFonts w:hint="eastAsia" w:asciiTheme="minorEastAsia" w:hAnsiTheme="minorEastAsia" w:eastAsiaTheme="minorEastAsia" w:cstheme="minorEastAsia"/>
          <w:b w:val="0"/>
          <w:bCs w:val="0"/>
          <w:color w:val="auto"/>
          <w:sz w:val="22"/>
          <w:szCs w:val="22"/>
          <w:lang w:val="en-US" w:eastAsia="zh-CN"/>
        </w:rPr>
        <w:t xml:space="preserve">清洁广场、道路、公厕、游乐设施、座椅、垃圾桶，实行“随脏随清”机制；水面保洁：打捞水面漂浮物（落叶、水草、垃圾等），保持水体清洁：垃圾清运：日产日清，并</w:t>
      </w:r>
      <w:bookmarkEnd w:id="39"/>
      <w:r/>
      <w:bookmarkStart w:id="42" w:name="_Toc109304975"/>
      <w:r/>
      <w:bookmarkStart w:id="43" w:name="_Toc16938559"/>
      <w:r/>
      <w:bookmarkStart w:id="44" w:name="_Toc513029243"/>
      <w:r/>
      <w:bookmarkStart w:id="45" w:name="_Toc20823315"/>
      <w:r>
        <w:rPr>
          <w:rFonts w:hint="eastAsia" w:asciiTheme="minorEastAsia" w:hAnsiTheme="minorEastAsia" w:eastAsiaTheme="minorEastAsia" w:cstheme="minorEastAsia"/>
          <w:b w:val="0"/>
          <w:bCs w:val="0"/>
          <w:color w:val="auto"/>
          <w:sz w:val="22"/>
          <w:szCs w:val="22"/>
          <w:lang w:val="en-US" w:eastAsia="zh-CN"/>
        </w:rPr>
        <w:t xml:space="preserve">负责垃圾集中清运至定点回收；公厕管理：达到“无异味、无污渍无积水”标准，配备专人每周保洁。</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2、管理目标：</w:t>
      </w:r>
      <w:r>
        <w:rPr>
          <w:rFonts w:hint="eastAsia" w:asciiTheme="minorEastAsia" w:hAnsiTheme="minorEastAsia" w:eastAsiaTheme="minorEastAsia" w:cstheme="minorEastAsia"/>
          <w:b w:val="0"/>
          <w:bCs w:val="0"/>
          <w:color w:val="auto"/>
          <w:sz w:val="22"/>
          <w:szCs w:val="22"/>
          <w:lang w:val="en-US" w:eastAsia="zh-CN"/>
        </w:rPr>
        <w:t xml:space="preserve">整洁、干净、清新、优美、协调、完好，做到“六不见”、“八不乱”。“六不见”即不见瓜皮果壳烟头，不见各种废弃物，不见家禽家畜，不见随地吐痰及大小便，不见水面飘浮物，不见破损设施。“八不乱”即不乱搭乱建，不乱摆摊设点，不乱堆放建材杂物，不乱放生产工具和生活用品，不乱设标牌，不乱张贴广告、标语，不乱拉绳挂物，不乱设各种不规格设施。</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3、管理内容：</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（1）广场、硬地、步行道、步级台阶、厕所、游乐场、栏杆、花池、座椅、雕塑及灯柱等设施的保洁清扫清洁水渍以及垃圾外运、果皮箱垃圾清收、箱体清洗等的卫生管理。</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（2）水面保洁：落叶、水草、垃圾、保持水体清洁，对垃圾集中清运到定点回收。</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3）厕所保洁：洁净无粪迹、尿渍、积水、浮土、碱迹，无垃圾散落，边角无积尘蛛网，防滑无异味。大小便池内壁光洁明亮，无尿碱、粪迹、积污，管道通畅；坐便器盖板、冲水按钮无污渍，便后即时清理残留污物。</w:t>
      </w:r>
      <w:r/>
    </w:p>
    <w:p>
      <w:pPr>
        <w:pStyle w:val="1053"/>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4、管理要求：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cstheme="minorEastAsia"/>
          <w:b w:val="0"/>
          <w:bCs w:val="0"/>
          <w:color w:val="auto"/>
          <w:sz w:val="22"/>
          <w:szCs w:val="22"/>
          <w:lang w:val="en-US" w:eastAsia="zh-CN"/>
        </w:rPr>
        <w:t xml:space="preserve">（1）环境卫生管理</w:t>
      </w:r>
      <w:r>
        <w:rPr>
          <w:rFonts w:hint="eastAsia" w:asciiTheme="minorEastAsia" w:hAnsiTheme="minorEastAsia" w:eastAsiaTheme="minorEastAsia" w:cstheme="minorEastAsia"/>
          <w:b w:val="0"/>
          <w:bCs w:val="0"/>
          <w:color w:val="auto"/>
          <w:sz w:val="22"/>
          <w:szCs w:val="22"/>
          <w:lang w:val="en-US" w:eastAsia="zh-CN"/>
        </w:rPr>
        <w:t xml:space="preserve">指定</w:t>
      </w:r>
      <w:r>
        <w:rPr>
          <w:rFonts w:hint="eastAsia" w:asciiTheme="minorEastAsia" w:hAnsiTheme="minorEastAsia" w:cstheme="minorEastAsia"/>
          <w:b w:val="0"/>
          <w:bCs w:val="0"/>
          <w:color w:val="auto"/>
          <w:sz w:val="22"/>
          <w:szCs w:val="22"/>
          <w:lang w:val="en-US" w:eastAsia="zh-CN"/>
        </w:rPr>
        <w:t xml:space="preserve">至少6名</w:t>
      </w:r>
      <w:r>
        <w:rPr>
          <w:rFonts w:hint="eastAsia" w:asciiTheme="minorEastAsia" w:hAnsiTheme="minorEastAsia" w:eastAsiaTheme="minorEastAsia" w:cstheme="minorEastAsia"/>
          <w:b w:val="0"/>
          <w:bCs w:val="0"/>
          <w:color w:val="auto"/>
          <w:sz w:val="22"/>
          <w:szCs w:val="22"/>
          <w:lang w:val="en-US" w:eastAsia="zh-CN"/>
        </w:rPr>
        <w:t xml:space="preserve">人员对园内的道路、平台、廊、步级台阶的</w:t>
      </w:r>
      <w:r>
        <w:rPr>
          <w:rFonts w:hint="eastAsia" w:asciiTheme="minorEastAsia" w:hAnsiTheme="minorEastAsia" w:cstheme="minorEastAsia"/>
          <w:b w:val="0"/>
          <w:bCs w:val="0"/>
          <w:color w:val="auto"/>
          <w:sz w:val="22"/>
          <w:szCs w:val="22"/>
          <w:lang w:val="en-US" w:eastAsia="zh-CN"/>
        </w:rPr>
        <w:t xml:space="preserve">卫生</w:t>
      </w:r>
      <w:r>
        <w:rPr>
          <w:rFonts w:hint="eastAsia" w:asciiTheme="minorEastAsia" w:hAnsiTheme="minorEastAsia" w:eastAsiaTheme="minorEastAsia" w:cstheme="minorEastAsia"/>
          <w:b w:val="0"/>
          <w:bCs w:val="0"/>
          <w:color w:val="auto"/>
          <w:sz w:val="22"/>
          <w:szCs w:val="22"/>
          <w:lang w:val="en-US" w:eastAsia="zh-CN"/>
        </w:rPr>
        <w:t xml:space="preserve">以及水面</w:t>
      </w:r>
      <w:r>
        <w:rPr>
          <w:rFonts w:hint="eastAsia" w:asciiTheme="minorEastAsia" w:hAnsiTheme="minorEastAsia" w:cstheme="minorEastAsia"/>
          <w:b w:val="0"/>
          <w:bCs w:val="0"/>
          <w:color w:val="auto"/>
          <w:sz w:val="22"/>
          <w:szCs w:val="22"/>
          <w:lang w:val="en-US" w:eastAsia="zh-CN"/>
        </w:rPr>
        <w:t xml:space="preserve">卫生</w:t>
      </w:r>
      <w:r>
        <w:rPr>
          <w:rFonts w:hint="eastAsia" w:asciiTheme="minorEastAsia" w:hAnsiTheme="minorEastAsia" w:eastAsiaTheme="minorEastAsia" w:cstheme="minorEastAsia"/>
          <w:b w:val="0"/>
          <w:bCs w:val="0"/>
          <w:color w:val="auto"/>
          <w:sz w:val="22"/>
          <w:szCs w:val="22"/>
          <w:lang w:val="en-US" w:eastAsia="zh-CN"/>
        </w:rPr>
        <w:t xml:space="preserve">和厕所</w:t>
      </w:r>
      <w:r>
        <w:rPr>
          <w:rFonts w:hint="eastAsia" w:asciiTheme="minorEastAsia" w:hAnsiTheme="minorEastAsia" w:cstheme="minorEastAsia"/>
          <w:b w:val="0"/>
          <w:bCs w:val="0"/>
          <w:color w:val="auto"/>
          <w:sz w:val="22"/>
          <w:szCs w:val="22"/>
          <w:lang w:val="en-US" w:eastAsia="zh-CN"/>
        </w:rPr>
        <w:t xml:space="preserve">卫生</w:t>
      </w:r>
      <w:r>
        <w:rPr>
          <w:rFonts w:hint="eastAsia" w:asciiTheme="minorEastAsia" w:hAnsiTheme="minorEastAsia" w:eastAsiaTheme="minorEastAsia" w:cstheme="minorEastAsia"/>
          <w:b w:val="0"/>
          <w:bCs w:val="0"/>
          <w:color w:val="auto"/>
          <w:sz w:val="22"/>
          <w:szCs w:val="22"/>
          <w:lang w:val="en-US" w:eastAsia="zh-CN"/>
        </w:rPr>
        <w:t xml:space="preserve">，实行每天</w:t>
      </w:r>
      <w:r>
        <w:rPr>
          <w:rFonts w:hint="eastAsia" w:asciiTheme="minorEastAsia" w:hAnsiTheme="minorEastAsia" w:cstheme="minorEastAsia"/>
          <w:b w:val="0"/>
          <w:bCs w:val="0"/>
          <w:color w:val="auto"/>
          <w:sz w:val="22"/>
          <w:szCs w:val="22"/>
          <w:lang w:val="en-US" w:eastAsia="zh-CN"/>
        </w:rPr>
        <w:t xml:space="preserve">进行</w:t>
      </w:r>
      <w:r>
        <w:rPr>
          <w:rFonts w:hint="eastAsia" w:asciiTheme="minorEastAsia" w:hAnsiTheme="minorEastAsia" w:eastAsiaTheme="minorEastAsia" w:cstheme="minorEastAsia"/>
          <w:b w:val="0"/>
          <w:bCs w:val="0"/>
          <w:color w:val="auto"/>
          <w:sz w:val="22"/>
          <w:szCs w:val="22"/>
          <w:lang w:val="en-US" w:eastAsia="zh-CN"/>
        </w:rPr>
        <w:t xml:space="preserve">，随脏随清；</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cstheme="minorEastAsia"/>
          <w:b w:val="0"/>
          <w:bCs w:val="0"/>
          <w:color w:val="auto"/>
          <w:sz w:val="22"/>
          <w:szCs w:val="22"/>
          <w:lang w:val="en-US" w:eastAsia="zh-CN"/>
        </w:rPr>
        <w:t xml:space="preserve">（2）</w:t>
      </w:r>
      <w:r>
        <w:rPr>
          <w:rFonts w:hint="eastAsia" w:asciiTheme="minorEastAsia" w:hAnsiTheme="minorEastAsia" w:eastAsiaTheme="minorEastAsia" w:cstheme="minorEastAsia"/>
          <w:b w:val="0"/>
          <w:bCs w:val="0"/>
          <w:color w:val="auto"/>
          <w:sz w:val="22"/>
          <w:szCs w:val="22"/>
          <w:lang w:val="en-US" w:eastAsia="zh-CN"/>
        </w:rPr>
        <w:t xml:space="preserve">清扫收集的垃圾杂物必须运到制定的地点及时转运，严禁焚烧或倾倒湖中。</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（三）绿化养护（三级养护）</w:t>
      </w:r>
      <w:r/>
    </w:p>
    <w:p>
      <w:pPr>
        <w:pStyle w:val="1053"/>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cstheme="minorEastAsia"/>
          <w:b w:val="0"/>
          <w:bCs w:val="0"/>
          <w:color w:val="auto"/>
          <w:sz w:val="22"/>
          <w:szCs w:val="22"/>
          <w:lang w:val="en-US" w:eastAsia="zh-CN"/>
        </w:rPr>
        <w:t xml:space="preserve">1、</w:t>
      </w:r>
      <w:r>
        <w:rPr>
          <w:rFonts w:hint="eastAsia" w:asciiTheme="minorEastAsia" w:hAnsiTheme="minorEastAsia" w:eastAsiaTheme="minorEastAsia" w:cstheme="minorEastAsia"/>
          <w:b w:val="0"/>
          <w:bCs w:val="0"/>
          <w:color w:val="auto"/>
          <w:sz w:val="22"/>
          <w:szCs w:val="22"/>
          <w:lang w:val="en-US" w:eastAsia="zh-CN"/>
        </w:rPr>
        <w:t xml:space="preserve">服务内容：严格按照扬州市三级养护要求，三级养护为基础级养护，保成活、保整洁、保基本景观</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指定</w:t>
      </w:r>
      <w:r>
        <w:rPr>
          <w:rFonts w:hint="eastAsia" w:asciiTheme="minorEastAsia" w:hAnsiTheme="minorEastAsia" w:cstheme="minorEastAsia"/>
          <w:b w:val="0"/>
          <w:bCs w:val="0"/>
          <w:color w:val="auto"/>
          <w:sz w:val="22"/>
          <w:szCs w:val="22"/>
          <w:lang w:val="en-US" w:eastAsia="zh-CN"/>
        </w:rPr>
        <w:t xml:space="preserve">绿化养护</w:t>
      </w:r>
      <w:r>
        <w:rPr>
          <w:rFonts w:hint="eastAsia" w:asciiTheme="minorEastAsia" w:hAnsiTheme="minorEastAsia" w:eastAsiaTheme="minorEastAsia" w:cstheme="minorEastAsia"/>
          <w:b w:val="0"/>
          <w:bCs w:val="0"/>
          <w:color w:val="auto"/>
          <w:sz w:val="22"/>
          <w:szCs w:val="22"/>
          <w:lang w:val="en-US" w:eastAsia="zh-CN"/>
        </w:rPr>
        <w:t xml:space="preserve">人员</w:t>
      </w:r>
      <w:r>
        <w:rPr>
          <w:rFonts w:hint="eastAsia" w:asciiTheme="minorEastAsia" w:hAnsi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lang w:val="en-US" w:eastAsia="zh-CN"/>
        </w:rPr>
        <w:t xml:space="preserve">人</w:t>
      </w:r>
      <w:r>
        <w:rPr>
          <w:rFonts w:hint="eastAsia" w:asciiTheme="minorEastAsia" w:hAnsiTheme="minorEastAsia" w:cstheme="minorEastAsia"/>
          <w:b w:val="0"/>
          <w:bCs w:val="0"/>
          <w:color w:val="auto"/>
          <w:sz w:val="22"/>
          <w:szCs w:val="22"/>
          <w:lang w:val="en-US" w:eastAsia="zh-CN"/>
        </w:rPr>
        <w:t xml:space="preserve">。</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2、管理要求：</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（1）乔木：无死树、无明显枯枝，倾斜不严重；</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（2）灌木/绿篱：冠形基本完整，无大面积缺损；</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（3）草坪/地被：覆盖率大于90%,无大片斑秃；</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（4）花卉：花坛轮廓清晰，无大面积缺损，无明显杂草、无枯萎；</w:t>
      </w:r>
      <w:r/>
    </w:p>
    <w:p>
      <w:pPr>
        <w:pStyle w:val="1053"/>
        <w:ind w:firstLine="482"/>
        <w:keepLines w:val="0"/>
        <w:keepNext w:val="0"/>
        <w:pageBreakBefore w:val="0"/>
        <w:spacing w:line="360" w:lineRule="auto"/>
        <w:rPr>
          <w:rFonts w:hint="default"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（5）病虫害：无大面积病虫害爆发</w:t>
      </w:r>
      <w:r/>
    </w:p>
    <w:p>
      <w:pPr>
        <w:pStyle w:val="1053"/>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（四）设施设备维护：</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1、服务内容：</w:t>
      </w:r>
      <w:r>
        <w:rPr>
          <w:rFonts w:hint="eastAsia" w:asciiTheme="minorEastAsia" w:hAnsiTheme="minorEastAsia" w:eastAsiaTheme="minorEastAsia" w:cstheme="minorEastAsia"/>
          <w:b w:val="0"/>
          <w:bCs w:val="0"/>
          <w:color w:val="auto"/>
          <w:sz w:val="22"/>
          <w:szCs w:val="22"/>
          <w:lang w:val="en-US" w:eastAsia="zh-CN"/>
        </w:rPr>
        <w:t xml:space="preserve">园路、台架、木栈道等设施修缮；照明灯具、配电箱、排水设施的日常巡检维修，公园每月</w:t>
      </w:r>
      <w:r>
        <w:rPr>
          <w:rFonts w:hint="eastAsia" w:asciiTheme="minorEastAsia" w:hAnsiTheme="minorEastAsia" w:cstheme="minorEastAsia"/>
          <w:b w:val="0"/>
          <w:bCs w:val="0"/>
          <w:color w:val="auto"/>
          <w:sz w:val="22"/>
          <w:szCs w:val="22"/>
          <w:lang w:val="en-US" w:eastAsia="zh-CN"/>
        </w:rPr>
        <w:t xml:space="preserve">公厕</w:t>
      </w:r>
      <w:r>
        <w:rPr>
          <w:rFonts w:hint="eastAsia" w:asciiTheme="minorEastAsia" w:hAnsiTheme="minorEastAsia" w:eastAsiaTheme="minorEastAsia" w:cstheme="minorEastAsia"/>
          <w:b w:val="0"/>
          <w:bCs w:val="0"/>
          <w:color w:val="auto"/>
          <w:sz w:val="22"/>
          <w:szCs w:val="22"/>
          <w:lang w:val="en-US" w:eastAsia="zh-CN"/>
        </w:rPr>
        <w:t xml:space="preserve">产生的水费由乙方承担并缴纳；健身器材每日巡检，确保安全性。对园内监控、广播系统、机房设备定期检修、保养，确保监控可视范围园内全覆盖。以上设施维修（不包含日常检查、养护）均以甲方指派为准。</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3、服务区域：</w:t>
      </w:r>
      <w:r>
        <w:rPr>
          <w:rFonts w:hint="eastAsia" w:asciiTheme="minorEastAsia" w:hAnsiTheme="minorEastAsia" w:eastAsiaTheme="minorEastAsia" w:cstheme="minorEastAsia"/>
          <w:b w:val="0"/>
          <w:bCs w:val="0"/>
          <w:color w:val="auto"/>
          <w:sz w:val="22"/>
          <w:szCs w:val="22"/>
          <w:lang w:val="en-US" w:eastAsia="zh-CN"/>
        </w:rPr>
        <w:t xml:space="preserve">新都南路至省道345东侧，东至春江湖环湖路、南至省道345、西至新都南路、北至春江湖环湖路。</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4、服务管理标准：</w:t>
      </w:r>
      <w:bookmarkStart w:id="46" w:name="heading_2"/>
      <w:r>
        <w:rPr>
          <w:rFonts w:hint="eastAsia" w:asciiTheme="minorEastAsia" w:hAnsiTheme="minorEastAsia" w:eastAsiaTheme="minorEastAsia" w:cstheme="minorEastAsia"/>
          <w:b/>
          <w:bCs/>
          <w:i/>
          <w:iCs/>
          <w:color w:val="auto"/>
          <w:sz w:val="22"/>
          <w:szCs w:val="22"/>
          <w:lang w:val="en-US" w:eastAsia="zh-CN"/>
        </w:rPr>
        <w:t xml:space="preserve">（具体维修方案以甲方通知为准）</w:t>
      </w:r>
      <w:r/>
    </w:p>
    <w:p>
      <w:pPr>
        <w:pStyle w:val="1053"/>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（1）园内</w:t>
      </w:r>
      <w:r>
        <w:rPr>
          <w:rFonts w:hint="eastAsia" w:asciiTheme="minorEastAsia" w:hAnsiTheme="minorEastAsia" w:cstheme="minorEastAsia"/>
          <w:b w:val="0"/>
          <w:bCs w:val="0"/>
          <w:color w:val="auto"/>
          <w:sz w:val="22"/>
          <w:szCs w:val="22"/>
          <w:lang w:val="en-US" w:eastAsia="zh-CN"/>
        </w:rPr>
        <w:t xml:space="preserve">设施设备</w:t>
      </w:r>
      <w:r>
        <w:rPr>
          <w:rFonts w:hint="eastAsia" w:asciiTheme="minorEastAsia" w:hAnsiTheme="minorEastAsia" w:eastAsiaTheme="minorEastAsia" w:cstheme="minorEastAsia"/>
          <w:b w:val="0"/>
          <w:bCs w:val="0"/>
          <w:color w:val="auto"/>
          <w:sz w:val="22"/>
          <w:szCs w:val="22"/>
          <w:lang w:val="en-US" w:eastAsia="zh-CN"/>
        </w:rPr>
        <w:t xml:space="preserve">维</w:t>
      </w:r>
      <w:r>
        <w:rPr>
          <w:rFonts w:hint="eastAsia" w:asciiTheme="minorEastAsia" w:hAnsiTheme="minorEastAsia" w:cstheme="minorEastAsia"/>
          <w:b w:val="0"/>
          <w:bCs w:val="0"/>
          <w:color w:val="auto"/>
          <w:sz w:val="22"/>
          <w:szCs w:val="22"/>
          <w:lang w:val="en-US" w:eastAsia="zh-CN"/>
        </w:rPr>
        <w:t xml:space="preserve">护</w:t>
      </w:r>
      <w:r>
        <w:rPr>
          <w:rFonts w:hint="eastAsia" w:asciiTheme="minorEastAsia" w:hAnsiTheme="minorEastAsia" w:eastAsiaTheme="minorEastAsia" w:cstheme="minorEastAsia"/>
          <w:b w:val="0"/>
          <w:bCs w:val="0"/>
          <w:color w:val="auto"/>
          <w:sz w:val="22"/>
          <w:szCs w:val="22"/>
          <w:lang w:val="en-US" w:eastAsia="zh-CN"/>
        </w:rPr>
        <w:t xml:space="preserve">标准</w:t>
      </w:r>
      <w:r/>
    </w:p>
    <w:p>
      <w:pPr>
        <w:pStyle w:val="1053"/>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1）</w:t>
      </w:r>
      <w:r>
        <w:rPr>
          <w:rFonts w:hint="eastAsia" w:asciiTheme="minorEastAsia" w:hAnsiTheme="minorEastAsia" w:eastAsiaTheme="minorEastAsia" w:cstheme="minorEastAsia"/>
          <w:b w:val="0"/>
          <w:bCs w:val="0"/>
          <w:color w:val="auto"/>
          <w:sz w:val="22"/>
          <w:szCs w:val="22"/>
        </w:rPr>
        <w:t xml:space="preserve">河内木栈道路面</w:t>
      </w:r>
      <w:r>
        <w:rPr>
          <w:rFonts w:hint="eastAsia" w:asciiTheme="minorEastAsia" w:hAnsiTheme="minorEastAsia" w:cstheme="minorEastAsia"/>
          <w:b w:val="0"/>
          <w:bCs w:val="0"/>
          <w:color w:val="auto"/>
          <w:sz w:val="22"/>
          <w:szCs w:val="22"/>
          <w:lang w:val="en-US" w:eastAsia="zh-CN"/>
        </w:rPr>
        <w:t xml:space="preserve">破损严重</w:t>
      </w:r>
      <w:r>
        <w:rPr>
          <w:rFonts w:hint="eastAsia" w:asciiTheme="minorEastAsia" w:hAnsiTheme="minorEastAsia" w:eastAsiaTheme="minorEastAsia" w:cstheme="minorEastAsia"/>
          <w:b w:val="0"/>
          <w:bCs w:val="0"/>
          <w:color w:val="auto"/>
          <w:sz w:val="22"/>
          <w:szCs w:val="22"/>
        </w:rPr>
        <w:t xml:space="preserve">拆除</w:t>
      </w:r>
      <w:bookmarkEnd w:id="46"/>
      <w:r>
        <w:rPr>
          <w:rFonts w:hint="eastAsia" w:asciiTheme="minorEastAsia" w:hAnsiTheme="minorEastAsia" w:cstheme="minorEastAsia"/>
          <w:b w:val="0"/>
          <w:bCs w:val="0"/>
          <w:color w:val="auto"/>
          <w:sz w:val="22"/>
          <w:szCs w:val="22"/>
          <w:lang w:val="en-US" w:eastAsia="zh-CN"/>
        </w:rPr>
        <w:t xml:space="preserve">后进行维护</w:t>
      </w:r>
      <w:r>
        <w:rPr>
          <w:rFonts w:hint="eastAsia" w:asciiTheme="minorEastAsia" w:hAnsiTheme="minorEastAsia" w:eastAsiaTheme="minorEastAsia" w:cstheme="minorEastAsia"/>
          <w:b w:val="0"/>
          <w:bCs w:val="0"/>
          <w:color w:val="auto"/>
          <w:sz w:val="22"/>
          <w:szCs w:val="22"/>
          <w:lang w:eastAsia="zh-CN"/>
        </w:rPr>
        <w:t xml:space="preserve">：</w:t>
      </w:r>
      <w:bookmarkStart w:id="47" w:name="heading_3"/>
      <w:r/>
      <w:r/>
    </w:p>
    <w:p>
      <w:pPr>
        <w:pStyle w:val="1053"/>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w:t>
      </w:r>
      <w:r>
        <w:rPr>
          <w:rFonts w:hint="eastAsia" w:asciiTheme="minorEastAsia" w:hAnsiTheme="minorEastAsia" w:eastAsiaTheme="minorEastAsia" w:cstheme="minorEastAsia"/>
          <w:b w:val="0"/>
          <w:bCs w:val="0"/>
          <w:color w:val="auto"/>
          <w:sz w:val="22"/>
          <w:szCs w:val="22"/>
        </w:rPr>
        <w:t xml:space="preserve">沿河边木栈道路面</w:t>
      </w:r>
      <w:r>
        <w:rPr>
          <w:rFonts w:hint="eastAsia" w:asciiTheme="minorEastAsia" w:hAnsiTheme="minorEastAsia" w:cstheme="minorEastAsia"/>
          <w:b w:val="0"/>
          <w:bCs w:val="0"/>
          <w:color w:val="auto"/>
          <w:sz w:val="22"/>
          <w:szCs w:val="22"/>
          <w:lang w:val="en-US" w:eastAsia="zh-CN"/>
        </w:rPr>
        <w:t xml:space="preserve">破损严重</w:t>
      </w:r>
      <w:r>
        <w:rPr>
          <w:rFonts w:hint="eastAsia" w:asciiTheme="minorEastAsia" w:hAnsiTheme="minorEastAsia" w:eastAsiaTheme="minorEastAsia" w:cstheme="minorEastAsia"/>
          <w:b w:val="0"/>
          <w:bCs w:val="0"/>
          <w:color w:val="auto"/>
          <w:sz w:val="22"/>
          <w:szCs w:val="22"/>
        </w:rPr>
        <w:t xml:space="preserve">维</w:t>
      </w:r>
      <w:bookmarkEnd w:id="47"/>
      <w:r/>
      <w:bookmarkStart w:id="48" w:name="heading_4"/>
      <w:r>
        <w:rPr>
          <w:rFonts w:hint="eastAsia" w:asciiTheme="minorEastAsia" w:hAnsiTheme="minorEastAsia" w:cstheme="minorEastAsia"/>
          <w:b w:val="0"/>
          <w:bCs w:val="0"/>
          <w:color w:val="auto"/>
          <w:sz w:val="22"/>
          <w:szCs w:val="22"/>
          <w:lang w:val="en-US" w:eastAsia="zh-CN"/>
        </w:rPr>
        <w:t xml:space="preserve">护</w:t>
      </w:r>
      <w:r/>
    </w:p>
    <w:p>
      <w:pPr>
        <w:pStyle w:val="1053"/>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3）</w:t>
      </w:r>
      <w:r>
        <w:rPr>
          <w:rFonts w:hint="eastAsia" w:asciiTheme="minorEastAsia" w:hAnsiTheme="minorEastAsia" w:eastAsiaTheme="minorEastAsia" w:cstheme="minorEastAsia"/>
          <w:b w:val="0"/>
          <w:bCs w:val="0"/>
          <w:color w:val="auto"/>
          <w:sz w:val="22"/>
          <w:szCs w:val="22"/>
        </w:rPr>
        <w:t xml:space="preserve">下水道盖板</w:t>
      </w:r>
      <w:r>
        <w:rPr>
          <w:rFonts w:hint="eastAsia" w:asciiTheme="minorEastAsia" w:hAnsiTheme="minorEastAsia" w:cstheme="minorEastAsia"/>
          <w:b w:val="0"/>
          <w:bCs w:val="0"/>
          <w:color w:val="auto"/>
          <w:sz w:val="22"/>
          <w:szCs w:val="22"/>
          <w:lang w:val="en-US" w:eastAsia="zh-CN"/>
        </w:rPr>
        <w:t xml:space="preserve">破损严重需</w:t>
      </w:r>
      <w:r>
        <w:rPr>
          <w:rFonts w:hint="eastAsia" w:asciiTheme="minorEastAsia" w:hAnsiTheme="minorEastAsia" w:eastAsiaTheme="minorEastAsia" w:cstheme="minorEastAsia"/>
          <w:b w:val="0"/>
          <w:bCs w:val="0"/>
          <w:color w:val="auto"/>
          <w:sz w:val="22"/>
          <w:szCs w:val="22"/>
        </w:rPr>
        <w:t xml:space="preserve">加固、更换</w:t>
      </w:r>
      <w:bookmarkEnd w:id="48"/>
      <w:r>
        <w:rPr>
          <w:rFonts w:hint="eastAsia" w:asciiTheme="minorEastAsia" w:hAnsiTheme="minorEastAsia" w:cstheme="minorEastAsia"/>
          <w:b w:val="0"/>
          <w:bCs w:val="0"/>
          <w:color w:val="auto"/>
          <w:sz w:val="22"/>
          <w:szCs w:val="22"/>
          <w:lang w:val="en-US" w:eastAsia="zh-CN"/>
        </w:rPr>
        <w:t xml:space="preserve">维护</w:t>
      </w:r>
      <w:bookmarkStart w:id="49" w:name="heading_5"/>
      <w:r/>
      <w:r/>
    </w:p>
    <w:p>
      <w:p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rPr>
        <w:t xml:space="preserve">大理石台阶</w:t>
      </w:r>
      <w:r>
        <w:rPr>
          <w:rFonts w:hint="eastAsia" w:asciiTheme="minorEastAsia" w:hAnsiTheme="minorEastAsia" w:cstheme="minorEastAsia"/>
          <w:b w:val="0"/>
          <w:bCs w:val="0"/>
          <w:color w:val="auto"/>
          <w:sz w:val="22"/>
          <w:szCs w:val="22"/>
          <w:lang w:val="en-US" w:eastAsia="zh-CN"/>
        </w:rPr>
        <w:t xml:space="preserve">等破损严重</w:t>
      </w:r>
      <w:r>
        <w:rPr>
          <w:rFonts w:hint="eastAsia" w:asciiTheme="minorEastAsia" w:hAnsiTheme="minorEastAsia" w:eastAsiaTheme="minorEastAsia" w:cstheme="minorEastAsia"/>
          <w:b w:val="0"/>
          <w:bCs w:val="0"/>
          <w:color w:val="auto"/>
          <w:sz w:val="22"/>
          <w:szCs w:val="22"/>
        </w:rPr>
        <w:t xml:space="preserve">维修</w:t>
      </w:r>
      <w:bookmarkEnd w:id="49"/>
      <w:r/>
      <w:bookmarkStart w:id="50" w:name="heading_6"/>
      <w:r/>
      <w:r/>
    </w:p>
    <w:p>
      <w:p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val="0"/>
          <w:bCs w:val="0"/>
          <w:color w:val="auto"/>
          <w:sz w:val="22"/>
          <w:szCs w:val="22"/>
          <w:lang w:val="en-US" w:eastAsia="zh-CN"/>
        </w:rPr>
        <w:t xml:space="preserve">5）</w:t>
      </w:r>
      <w:r>
        <w:rPr>
          <w:rFonts w:hint="eastAsia" w:asciiTheme="minorEastAsia" w:hAnsiTheme="minorEastAsia" w:eastAsiaTheme="minorEastAsia" w:cstheme="minorEastAsia"/>
          <w:b w:val="0"/>
          <w:bCs w:val="0"/>
          <w:color w:val="auto"/>
          <w:sz w:val="22"/>
          <w:szCs w:val="22"/>
        </w:rPr>
        <w:t xml:space="preserve">园内灯杆</w:t>
      </w:r>
      <w:r>
        <w:rPr>
          <w:rFonts w:hint="eastAsia" w:asciiTheme="minorEastAsia" w:hAnsiTheme="minorEastAsia" w:cstheme="minorEastAsia"/>
          <w:b w:val="0"/>
          <w:bCs w:val="0"/>
          <w:color w:val="auto"/>
          <w:sz w:val="22"/>
          <w:szCs w:val="22"/>
          <w:lang w:val="en-US" w:eastAsia="zh-CN"/>
        </w:rPr>
        <w:t xml:space="preserve">灯具破损严重维护</w:t>
      </w:r>
      <w:bookmarkEnd w:id="50"/>
      <w:r/>
      <w:r/>
    </w:p>
    <w:p>
      <w:pPr>
        <w:pStyle w:val="1053"/>
        <w:ind w:firstLine="482"/>
        <w:keepLines w:val="0"/>
        <w:keepNext w:val="0"/>
        <w:pageBreakBefore w:val="0"/>
        <w:spacing w:line="360" w:lineRule="auto"/>
        <w:rPr>
          <w:rFonts w:hint="eastAsia" w:asciiTheme="minorEastAsia" w:hAnsiTheme="minorEastAsia" w:eastAsiaTheme="minorEastAsia" w:cstheme="minorEastAsia"/>
          <w:b/>
          <w:bCs/>
          <w:i w:val="0"/>
          <w:iCs w:val="0"/>
          <w:sz w:val="22"/>
          <w:szCs w:val="22"/>
          <w:lang w:val="en-US" w:eastAsia="zh-CN"/>
        </w:rPr>
      </w:pPr>
      <w:r>
        <w:rPr>
          <w:rFonts w:hint="eastAsia" w:asciiTheme="minorEastAsia" w:hAnsiTheme="minorEastAsia" w:cstheme="minorEastAsia"/>
          <w:b/>
          <w:bCs/>
          <w:sz w:val="22"/>
          <w:szCs w:val="22"/>
          <w:lang w:val="en-US" w:eastAsia="zh-CN"/>
        </w:rPr>
        <w:t xml:space="preserve">（五）</w:t>
      </w:r>
      <w:r>
        <w:rPr>
          <w:rFonts w:hint="eastAsia" w:asciiTheme="minorEastAsia" w:hAnsiTheme="minorEastAsia" w:eastAsiaTheme="minorEastAsia" w:cstheme="minorEastAsia"/>
          <w:b/>
          <w:bCs/>
          <w:sz w:val="22"/>
          <w:szCs w:val="22"/>
          <w:lang w:val="en-US" w:eastAsia="zh-CN"/>
        </w:rPr>
        <w:t xml:space="preserve">日常巡查管理要求</w:t>
      </w:r>
      <w:r>
        <w:rPr>
          <w:rFonts w:hint="eastAsia" w:asciiTheme="minorEastAsia" w:hAnsiTheme="minorEastAsia" w:eastAsiaTheme="minorEastAsia" w:cstheme="minorEastAsia"/>
          <w:b/>
          <w:bCs/>
          <w:i w:val="0"/>
          <w:iCs w:val="0"/>
          <w:color w:val="auto"/>
          <w:sz w:val="22"/>
          <w:szCs w:val="22"/>
          <w:lang w:val="en-US" w:eastAsia="zh-CN"/>
        </w:rPr>
        <w:t xml:space="preserve">（具体维修方案以甲方通知为准）</w:t>
      </w:r>
      <w:r/>
    </w:p>
    <w:p>
      <w:pPr>
        <w:pStyle w:val="1053"/>
        <w:numPr>
          <w:ilvl w:val="0"/>
          <w:numId w:val="0"/>
        </w:numPr>
        <w:ind w:firstLine="442"/>
        <w:keepLines w:val="0"/>
        <w:keepNext w:val="0"/>
        <w:pageBreakBefore w:val="0"/>
        <w:spacing w:line="360" w:lineRule="auto"/>
        <w:rPr>
          <w:rFonts w:hint="eastAsia" w:asciiTheme="minorEastAsia" w:hAnsiTheme="minorEastAsia" w:cstheme="minorEastAsia"/>
          <w:b w:val="0"/>
          <w:bCs w:val="0"/>
          <w:sz w:val="22"/>
          <w:szCs w:val="22"/>
          <w:lang w:val="en-US" w:eastAsia="zh-CN"/>
        </w:rPr>
      </w:pPr>
      <w:r>
        <w:rPr>
          <w:rFonts w:hint="eastAsia" w:asciiTheme="minorEastAsia" w:hAnsiTheme="minorEastAsia" w:cstheme="minorEastAsia"/>
          <w:b/>
          <w:bCs/>
          <w:sz w:val="22"/>
          <w:szCs w:val="22"/>
          <w:lang w:val="en-US" w:eastAsia="zh-CN"/>
        </w:rPr>
        <w:t xml:space="preserve">1、服务内容：</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（1）</w:t>
      </w:r>
      <w:r>
        <w:rPr>
          <w:rFonts w:hint="default" w:asciiTheme="minorEastAsia" w:hAnsiTheme="minorEastAsia" w:eastAsiaTheme="minorEastAsia" w:cstheme="minorEastAsia"/>
          <w:b w:val="0"/>
          <w:bCs w:val="0"/>
          <w:sz w:val="22"/>
          <w:szCs w:val="22"/>
          <w:lang w:val="en-US" w:eastAsia="zh-CN"/>
        </w:rPr>
        <w:t xml:space="preserve">及时更换损坏的灯泡、镇流器、触发器、灯头、绝缘子、引下线、金具、灯座等元器件</w:t>
      </w:r>
      <w:r>
        <w:rPr>
          <w:rFonts w:hint="eastAsia" w:asciiTheme="minorEastAsia" w:hAnsiTheme="minorEastAsia" w:eastAsiaTheme="minorEastAsia" w:cstheme="minorEastAsia"/>
          <w:b w:val="0"/>
          <w:bCs w:val="0"/>
          <w:sz w:val="22"/>
          <w:szCs w:val="22"/>
          <w:lang w:val="en-US"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（2）</w:t>
      </w:r>
      <w:r>
        <w:rPr>
          <w:rFonts w:hint="default" w:asciiTheme="minorEastAsia" w:hAnsiTheme="minorEastAsia" w:eastAsiaTheme="minorEastAsia" w:cstheme="minorEastAsia"/>
          <w:b w:val="0"/>
          <w:bCs w:val="0"/>
          <w:sz w:val="22"/>
          <w:szCs w:val="22"/>
          <w:lang w:val="en-US" w:eastAsia="zh-CN"/>
        </w:rPr>
        <w:t xml:space="preserve">巡查照明设施和照明电源线路线路、表相、控制及配电设备等，包扎裸露的照明线路，修复受损照明设施和照明电源线路</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包括因台风受损、人为损坏和被盗等情况</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，及时消除安全隐患</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修复工作按照照明设施原状进行，采用优质材料、确保修复质量。一般电器故障在24小时内修复，电缆断线造成照明设施失明或线路碰线、断路等一般在48小时内查清情况修复</w:t>
      </w:r>
      <w:r>
        <w:rPr>
          <w:rFonts w:hint="eastAsia" w:asciiTheme="minorEastAsia" w:hAnsiTheme="minorEastAsia" w:cstheme="minorEastAsia"/>
          <w:b w:val="0"/>
          <w:bCs w:val="0"/>
          <w:sz w:val="22"/>
          <w:szCs w:val="22"/>
          <w:lang w:val="en-US"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（3）</w:t>
      </w:r>
      <w:r>
        <w:rPr>
          <w:rFonts w:hint="default" w:asciiTheme="minorEastAsia" w:hAnsiTheme="minorEastAsia" w:eastAsiaTheme="minorEastAsia" w:cstheme="minorEastAsia"/>
          <w:b w:val="0"/>
          <w:bCs w:val="0"/>
          <w:sz w:val="22"/>
          <w:szCs w:val="22"/>
          <w:lang w:val="en-US" w:eastAsia="zh-CN"/>
        </w:rPr>
        <w:t xml:space="preserve">纠正倾斜灯杆、灯臂、灯具，拆除存在安全隐患的灯杆、灯臂、灯具</w:t>
      </w:r>
      <w:r>
        <w:rPr>
          <w:rFonts w:hint="eastAsia" w:asciiTheme="minorEastAsia" w:hAnsiTheme="minorEastAsia" w:eastAsiaTheme="minorEastAsia" w:cstheme="minorEastAsia"/>
          <w:b w:val="0"/>
          <w:bCs w:val="0"/>
          <w:sz w:val="22"/>
          <w:szCs w:val="22"/>
          <w:lang w:val="en-US"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（4）</w:t>
      </w:r>
      <w:r>
        <w:rPr>
          <w:rFonts w:hint="default" w:asciiTheme="minorEastAsia" w:hAnsiTheme="minorEastAsia" w:eastAsiaTheme="minorEastAsia" w:cstheme="minorEastAsia"/>
          <w:b w:val="0"/>
          <w:bCs w:val="0"/>
          <w:sz w:val="22"/>
          <w:szCs w:val="22"/>
          <w:lang w:val="en-US" w:eastAsia="zh-CN"/>
        </w:rPr>
        <w:t xml:space="preserve">按季节变化调整部分路灯启闭时间</w:t>
      </w:r>
      <w:r>
        <w:rPr>
          <w:rFonts w:hint="eastAsia" w:asciiTheme="minorEastAsia" w:hAnsiTheme="minorEastAsia" w:eastAsiaTheme="minorEastAsia" w:cstheme="minorEastAsia"/>
          <w:b w:val="0"/>
          <w:bCs w:val="0"/>
          <w:sz w:val="22"/>
          <w:szCs w:val="22"/>
          <w:lang w:val="en-US"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（5）</w:t>
      </w:r>
      <w:r>
        <w:rPr>
          <w:rFonts w:hint="default" w:asciiTheme="minorEastAsia" w:hAnsiTheme="minorEastAsia" w:eastAsiaTheme="minorEastAsia" w:cstheme="minorEastAsia"/>
          <w:b w:val="0"/>
          <w:bCs w:val="0"/>
          <w:sz w:val="22"/>
          <w:szCs w:val="22"/>
          <w:lang w:val="en-US" w:eastAsia="zh-CN"/>
        </w:rPr>
        <w:t xml:space="preserve">配合供电部门实施变压器检测、维修及电表的更换、抄表</w:t>
      </w:r>
      <w:r>
        <w:rPr>
          <w:rFonts w:hint="eastAsia" w:asciiTheme="minorEastAsia" w:hAnsiTheme="minorEastAsia" w:eastAsiaTheme="minorEastAsia" w:cstheme="minorEastAsia"/>
          <w:b w:val="0"/>
          <w:bCs w:val="0"/>
          <w:sz w:val="22"/>
          <w:szCs w:val="22"/>
          <w:lang w:val="en-US"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（6）</w:t>
      </w:r>
      <w:r>
        <w:rPr>
          <w:rFonts w:hint="eastAsia" w:asciiTheme="minorEastAsia" w:hAnsiTheme="minorEastAsia" w:eastAsiaTheme="minorEastAsia" w:cstheme="minorEastAsia"/>
          <w:b w:val="0"/>
          <w:bCs w:val="0"/>
          <w:sz w:val="22"/>
          <w:szCs w:val="22"/>
          <w:lang w:val="en-US" w:eastAsia="zh-CN"/>
        </w:rPr>
        <w:t xml:space="preserve">在日常维护管养过程中应保持原有设施的数量、型号和规格，在合同终止时设施应保持原样</w:t>
      </w:r>
      <w:r>
        <w:rPr>
          <w:rFonts w:hint="eastAsia" w:asciiTheme="minorEastAsia" w:hAnsiTheme="minorEastAsia" w:cstheme="minorEastAsia"/>
          <w:b w:val="0"/>
          <w:bCs w:val="0"/>
          <w:sz w:val="22"/>
          <w:szCs w:val="22"/>
          <w:lang w:val="en-US"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cstheme="minorEastAsia"/>
          <w:b w:val="0"/>
          <w:bCs w:val="0"/>
          <w:sz w:val="22"/>
          <w:szCs w:val="22"/>
          <w:lang w:eastAsia="zh-CN"/>
        </w:rPr>
      </w:pPr>
      <w:r>
        <w:rPr>
          <w:rFonts w:hint="eastAsia" w:asciiTheme="minorEastAsia" w:hAnsiTheme="minorEastAsia" w:cstheme="minorEastAsia"/>
          <w:b w:val="0"/>
          <w:bCs w:val="0"/>
          <w:sz w:val="22"/>
          <w:szCs w:val="22"/>
          <w:lang w:val="en-US" w:eastAsia="zh-CN"/>
        </w:rPr>
        <w:t xml:space="preserve">（7）</w:t>
      </w:r>
      <w:r>
        <w:rPr>
          <w:rFonts w:hint="eastAsia" w:asciiTheme="minorEastAsia" w:hAnsiTheme="minorEastAsia" w:eastAsiaTheme="minorEastAsia" w:cstheme="minorEastAsia"/>
          <w:b w:val="0"/>
          <w:bCs w:val="0"/>
          <w:sz w:val="22"/>
          <w:szCs w:val="22"/>
        </w:rPr>
        <w:t xml:space="preserve">每</w:t>
      </w:r>
      <w:r>
        <w:rPr>
          <w:rFonts w:hint="eastAsia" w:asciiTheme="minorEastAsia" w:hAnsiTheme="minorEastAsia" w:cstheme="minorEastAsia"/>
          <w:b w:val="0"/>
          <w:bCs w:val="0"/>
          <w:sz w:val="22"/>
          <w:szCs w:val="22"/>
          <w:lang w:val="en-US" w:eastAsia="zh-CN"/>
        </w:rPr>
        <w:t xml:space="preserve">周</w:t>
      </w:r>
      <w:r>
        <w:rPr>
          <w:rFonts w:hint="eastAsia" w:asciiTheme="minorEastAsia" w:hAnsiTheme="minorEastAsia" w:eastAsiaTheme="minorEastAsia" w:cstheme="minorEastAsia"/>
          <w:b w:val="0"/>
          <w:bCs w:val="0"/>
          <w:sz w:val="22"/>
          <w:szCs w:val="22"/>
        </w:rPr>
        <w:t xml:space="preserve">全覆盖巡检</w:t>
      </w:r>
      <w:r>
        <w:rPr>
          <w:rFonts w:hint="eastAsia" w:asciiTheme="minorEastAsia" w:hAnsiTheme="minorEastAsia" w:eastAsiaTheme="minorEastAsia" w:cstheme="minorEastAsia"/>
          <w:b w:val="0"/>
          <w:bCs w:val="0"/>
          <w:sz w:val="22"/>
          <w:szCs w:val="22"/>
          <w:lang w:eastAsia="zh-CN"/>
        </w:rPr>
        <w:t xml:space="preserve">项目</w:t>
      </w:r>
      <w:r>
        <w:rPr>
          <w:rFonts w:hint="eastAsia" w:asciiTheme="minorEastAsia" w:hAnsiTheme="minorEastAsia" w:eastAsiaTheme="minorEastAsia" w:cstheme="minorEastAsia"/>
          <w:b w:val="0"/>
          <w:bCs w:val="0"/>
          <w:sz w:val="22"/>
          <w:szCs w:val="22"/>
        </w:rPr>
        <w:t xml:space="preserve">所有设施设备，建立巡检及全周期台账。定期开展维护保养，照明亮灯率≥98%</w:t>
      </w:r>
      <w:r>
        <w:rPr>
          <w:rFonts w:hint="eastAsia" w:asciiTheme="minorEastAsia" w:hAnsiTheme="minorEastAsia" w:cstheme="minorEastAsia"/>
          <w:b w:val="0"/>
          <w:bCs w:val="0"/>
          <w:sz w:val="22"/>
          <w:szCs w:val="22"/>
          <w:lang w:eastAsia="zh-CN"/>
        </w:rPr>
        <w:t xml:space="preserve">；</w:t>
      </w:r>
      <w:r/>
    </w:p>
    <w:p>
      <w:pPr>
        <w:pStyle w:val="1053"/>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eastAsia="zh-CN"/>
        </w:rPr>
        <w:t xml:space="preserve">（</w:t>
      </w:r>
      <w:r>
        <w:rPr>
          <w:rFonts w:hint="eastAsia" w:asciiTheme="minorEastAsia" w:hAnsiTheme="minorEastAsia" w:cstheme="minorEastAsia"/>
          <w:b w:val="0"/>
          <w:bCs w:val="0"/>
          <w:sz w:val="22"/>
          <w:szCs w:val="22"/>
          <w:lang w:val="en-US" w:eastAsia="zh-CN"/>
        </w:rPr>
        <w:t xml:space="preserve">8</w:t>
      </w:r>
      <w:r>
        <w:rPr>
          <w:rFonts w:hint="eastAsia" w:asciiTheme="minorEastAsia" w:hAnsiTheme="minorEastAsia" w:cstheme="minorEastAsia"/>
          <w:b w:val="0"/>
          <w:bCs w:val="0"/>
          <w:sz w:val="22"/>
          <w:szCs w:val="22"/>
          <w:lang w:eastAsia="zh-CN"/>
        </w:rPr>
        <w:t xml:space="preserve">）</w:t>
      </w:r>
      <w:r>
        <w:rPr>
          <w:rFonts w:hint="eastAsia" w:asciiTheme="minorEastAsia" w:hAnsiTheme="minorEastAsia" w:eastAsiaTheme="minorEastAsia" w:cstheme="minorEastAsia"/>
          <w:b w:val="0"/>
          <w:bCs w:val="0"/>
          <w:sz w:val="22"/>
          <w:szCs w:val="22"/>
        </w:rPr>
        <w:t xml:space="preserve">给排水、弱电设备故障及时修复，设施完好率≥95%。</w:t>
      </w:r>
      <w:r/>
    </w:p>
    <w:p>
      <w:pPr>
        <w:pStyle w:val="1053"/>
        <w:ind w:left="0" w:firstLine="44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bCs/>
          <w:sz w:val="22"/>
          <w:szCs w:val="22"/>
          <w:lang w:val="en-US" w:eastAsia="zh-CN"/>
        </w:rPr>
        <w:t xml:space="preserve">（六）</w:t>
      </w:r>
      <w:r>
        <w:rPr>
          <w:rFonts w:hint="eastAsia" w:asciiTheme="minorEastAsia" w:hAnsiTheme="minorEastAsia" w:eastAsiaTheme="minorEastAsia" w:cstheme="minorEastAsia"/>
          <w:b/>
          <w:bCs/>
          <w:sz w:val="22"/>
          <w:szCs w:val="22"/>
          <w:lang w:val="en-US" w:eastAsia="zh-CN"/>
        </w:rPr>
        <w:t xml:space="preserve">水电费</w:t>
      </w:r>
      <w:r>
        <w:rPr>
          <w:rFonts w:hint="eastAsia" w:asciiTheme="minorEastAsia" w:hAnsiTheme="minorEastAsia" w:cstheme="minorEastAsia"/>
          <w:b/>
          <w:bCs/>
          <w:sz w:val="22"/>
          <w:szCs w:val="22"/>
          <w:lang w:val="en-US" w:eastAsia="zh-CN"/>
        </w:rPr>
        <w:t xml:space="preserve">：由中标单位自行开户，</w:t>
      </w:r>
      <w:r>
        <w:rPr>
          <w:rFonts w:hint="default" w:asciiTheme="minorEastAsia" w:hAnsiTheme="minorEastAsia" w:eastAsiaTheme="minorEastAsia" w:cstheme="minorEastAsia"/>
          <w:b/>
          <w:bCs/>
          <w:sz w:val="22"/>
          <w:szCs w:val="22"/>
          <w:lang w:val="en-US" w:eastAsia="zh-CN"/>
        </w:rPr>
        <w:t xml:space="preserve">按期缴纳水</w:t>
      </w:r>
      <w:r>
        <w:rPr>
          <w:rFonts w:hint="eastAsia" w:asciiTheme="minorEastAsia" w:hAnsiTheme="minorEastAsia" w:cstheme="minorEastAsia"/>
          <w:b/>
          <w:bCs/>
          <w:sz w:val="22"/>
          <w:szCs w:val="22"/>
          <w:lang w:val="en-US" w:eastAsia="zh-CN"/>
        </w:rPr>
        <w:t xml:space="preserve">费</w:t>
      </w:r>
      <w:r>
        <w:rPr>
          <w:rFonts w:hint="default" w:asciiTheme="minorEastAsia" w:hAnsiTheme="minorEastAsia" w:eastAsiaTheme="minorEastAsia" w:cstheme="minorEastAsia"/>
          <w:b w:val="0"/>
          <w:bCs w:val="0"/>
          <w:sz w:val="22"/>
          <w:szCs w:val="22"/>
          <w:lang w:val="en-US" w:eastAsia="zh-CN"/>
        </w:rPr>
        <w:t xml:space="preserve">，缴纳时间为每月15日。</w:t>
      </w:r>
      <w:r>
        <w:rPr>
          <w:rFonts w:hint="eastAsia" w:asciiTheme="minorEastAsia" w:hAnsiTheme="minorEastAsia" w:eastAsiaTheme="minorEastAsia" w:cstheme="minorEastAsia"/>
          <w:b w:val="0"/>
          <w:bCs w:val="0"/>
          <w:sz w:val="22"/>
          <w:szCs w:val="22"/>
          <w:lang w:val="en-US" w:eastAsia="zh-CN"/>
        </w:rPr>
        <w:t xml:space="preserve">（具体以相关部门收费时间为准），此费用包含在</w:t>
      </w:r>
      <w:r>
        <w:rPr>
          <w:rFonts w:hint="eastAsia" w:asciiTheme="minorEastAsia" w:hAnsiTheme="minorEastAsia" w:cstheme="minorEastAsia"/>
          <w:b w:val="0"/>
          <w:bCs w:val="0"/>
          <w:sz w:val="22"/>
          <w:szCs w:val="22"/>
          <w:lang w:val="en-US" w:eastAsia="zh-CN"/>
        </w:rPr>
        <w:t xml:space="preserve">服务费内</w:t>
      </w:r>
      <w:r>
        <w:rPr>
          <w:rFonts w:hint="eastAsia" w:asciiTheme="minorEastAsia" w:hAnsiTheme="minorEastAsia" w:eastAsiaTheme="minorEastAsia" w:cstheme="minorEastAsia"/>
          <w:b w:val="0"/>
          <w:bCs w:val="0"/>
          <w:sz w:val="22"/>
          <w:szCs w:val="22"/>
          <w:lang w:val="en-US" w:eastAsia="zh-CN"/>
        </w:rPr>
        <w:t xml:space="preserve">。</w:t>
      </w:r>
      <w:r/>
    </w:p>
    <w:p>
      <w:pPr>
        <w:ind w:firstLine="442"/>
        <w:jc w:val="both"/>
        <w:keepLines w:val="0"/>
        <w:keepNext w:val="0"/>
        <w:pageBreakBefore w:val="0"/>
        <w:spacing w:line="360" w:lineRule="auto"/>
        <w:widowControl w:val="off"/>
        <w:rPr>
          <w:rFonts w:hint="default" w:asciiTheme="minorEastAsia" w:hAnsiTheme="minorEastAsia" w:eastAsiaTheme="minorEastAsia" w:cstheme="minorEastAsia"/>
          <w:b/>
          <w:bCs/>
          <w:i w:val="0"/>
          <w:iCs w:val="0"/>
          <w:sz w:val="22"/>
          <w:szCs w:val="22"/>
          <w:u w:val="none"/>
          <w:lang w:val="en-US" w:eastAsia="zh-CN"/>
        </w:rPr>
      </w:pPr>
      <w:r>
        <w:rPr>
          <w:rFonts w:hint="eastAsia" w:asciiTheme="minorEastAsia" w:hAnsiTheme="minorEastAsia" w:cstheme="minorEastAsia"/>
          <w:b/>
          <w:bCs/>
          <w:i w:val="0"/>
          <w:iCs w:val="0"/>
          <w:sz w:val="22"/>
          <w:szCs w:val="22"/>
          <w:u w:val="none"/>
          <w:lang w:val="en-US" w:eastAsia="zh-CN"/>
        </w:rPr>
        <w:t xml:space="preserve">（七）</w:t>
      </w:r>
      <w:r>
        <w:rPr>
          <w:rFonts w:hint="eastAsia" w:asciiTheme="minorEastAsia" w:hAnsiTheme="minorEastAsia" w:eastAsiaTheme="minorEastAsia" w:cstheme="minorEastAsia"/>
          <w:b/>
          <w:bCs/>
          <w:i w:val="0"/>
          <w:iCs w:val="0"/>
          <w:sz w:val="22"/>
          <w:szCs w:val="22"/>
          <w:u w:val="none"/>
          <w:lang w:val="en-US" w:eastAsia="zh-CN"/>
        </w:rPr>
        <w:t xml:space="preserve">人员配备表相关要求</w:t>
      </w:r>
      <w:r>
        <w:rPr>
          <w:rFonts w:hint="eastAsia" w:asciiTheme="minorEastAsia" w:hAnsiTheme="minorEastAsia" w:cstheme="minorEastAsia"/>
          <w:b/>
          <w:bCs/>
          <w:i w:val="0"/>
          <w:iCs w:val="0"/>
          <w:sz w:val="22"/>
          <w:szCs w:val="22"/>
          <w:u w:val="none"/>
          <w:lang w:val="en-US" w:eastAsia="zh-CN"/>
        </w:rPr>
        <w:t xml:space="preserve">：</w:t>
      </w:r>
      <w:r/>
    </w:p>
    <w:tbl>
      <w:tblPr>
        <w:tblStyle w:val="951"/>
        <w:tblW w:w="9527" w:type="dxa"/>
        <w:jc w:val="center"/>
        <w:tblLayout w:type="fixed"/>
        <w:tblCellMar>
          <w:left w:w="108" w:type="dxa"/>
          <w:top w:w="0" w:type="dxa"/>
          <w:right w:w="108" w:type="dxa"/>
          <w:bottom w:w="0" w:type="dxa"/>
        </w:tblCellMar>
        <w:tblLook w:val="04A0" w:firstRow="1" w:lastRow="0" w:firstColumn="1" w:lastColumn="0" w:noHBand="0" w:noVBand="1"/>
      </w:tblPr>
      <w:tblGrid>
        <w:gridCol w:w="666"/>
        <w:gridCol w:w="1363"/>
        <w:gridCol w:w="3225"/>
        <w:gridCol w:w="1012"/>
        <w:gridCol w:w="3261"/>
      </w:tblGrid>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序号</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岗位名称</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人员要求</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数量</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备注</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1</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绿化养护员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绿化养护工作</w:t>
            </w:r>
            <w:r>
              <w:rPr>
                <w:rFonts w:hint="eastAsia" w:asciiTheme="minorEastAsia" w:hAnsiTheme="minorEastAsia" w:eastAsiaTheme="minorEastAsia" w:cstheme="minorEastAsia"/>
                <w:b w:val="0"/>
                <w:bCs w:val="0"/>
                <w:i w:val="0"/>
                <w:iCs w:val="0"/>
                <w:sz w:val="22"/>
                <w:szCs w:val="22"/>
                <w:u w:val="none"/>
              </w:rPr>
              <w:t xml:space="preserve">经验</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4</w:t>
            </w:r>
            <w:r>
              <w:rPr>
                <w:rFonts w:hint="eastAsia" w:asciiTheme="minorEastAsia" w:hAnsiTheme="minorEastAsia" w:eastAsiaTheme="minorEastAsia" w:cstheme="minorEastAsia"/>
                <w:b w:val="0"/>
                <w:bCs w:val="0"/>
                <w:i w:val="0"/>
                <w:iCs w:val="0"/>
                <w:sz w:val="22"/>
                <w:szCs w:val="22"/>
                <w:u w:val="none"/>
              </w:rPr>
              <w:t xml:space="preserve">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秩序维护员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冬季</w:t>
            </w: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lang w:val="en-US" w:eastAsia="zh-CN"/>
              </w:rPr>
              <w:t xml:space="preserve">00-20：</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val="en-US" w:eastAsia="zh-CN"/>
              </w:rPr>
              <w:t xml:space="preserve">夏季8：00-19：00</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w:t>
            </w:r>
            <w:r/>
          </w:p>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安保工作</w:t>
            </w:r>
            <w:r>
              <w:rPr>
                <w:rFonts w:hint="eastAsia" w:asciiTheme="minorEastAsia" w:hAnsiTheme="minorEastAsia" w:eastAsiaTheme="minorEastAsia" w:cstheme="minorEastAsia"/>
                <w:b w:val="0"/>
                <w:bCs w:val="0"/>
                <w:i w:val="0"/>
                <w:iCs w:val="0"/>
                <w:sz w:val="22"/>
                <w:szCs w:val="22"/>
                <w:u w:val="none"/>
              </w:rPr>
              <w:t xml:space="preserve">经验</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lang w:val="en-US" w:eastAsia="zh-CN"/>
              </w:rPr>
              <w:t xml:space="preserve">人</w:t>
            </w:r>
            <w:r>
              <w:rPr>
                <w:rFonts w:hint="eastAsia" w:asciiTheme="minorEastAsia" w:hAnsiTheme="minorEastAsia" w:cstheme="minorEastAsia"/>
                <w:b w:val="0"/>
                <w:bCs w:val="0"/>
                <w:color w:val="auto"/>
                <w:sz w:val="22"/>
                <w:szCs w:val="22"/>
                <w:lang w:val="en-US" w:eastAsia="zh-CN"/>
              </w:rPr>
              <w:t xml:space="preserve">，两班轮岗，每日一班2人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i w:val="0"/>
                <w:iCs w:val="0"/>
                <w:sz w:val="22"/>
                <w:szCs w:val="22"/>
                <w:u w:val="none"/>
                <w:lang w:val="en-US" w:eastAsia="zh-CN"/>
              </w:rPr>
              <w:t xml:space="preserve">环境管理员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30、13</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责任心强</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身体健康</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能吃苦耐劳</w:t>
            </w:r>
            <w:r/>
          </w:p>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年内具有类似</w:t>
            </w:r>
            <w:r>
              <w:rPr>
                <w:rFonts w:hint="eastAsia" w:asciiTheme="minorEastAsia" w:hAnsiTheme="minorEastAsia" w:eastAsiaTheme="minorEastAsia" w:cstheme="minorEastAsia"/>
                <w:b w:val="0"/>
                <w:bCs w:val="0"/>
                <w:i w:val="0"/>
                <w:iCs w:val="0"/>
                <w:sz w:val="22"/>
                <w:szCs w:val="22"/>
                <w:u w:val="none"/>
                <w:lang w:val="en-US" w:eastAsia="zh-CN"/>
              </w:rPr>
              <w:t xml:space="preserve">项目</w:t>
            </w:r>
            <w:r>
              <w:rPr>
                <w:rFonts w:hint="eastAsia" w:asciiTheme="minorEastAsia" w:hAnsiTheme="minorEastAsia" w:eastAsiaTheme="minorEastAsia" w:cstheme="minorEastAsia"/>
                <w:b w:val="0"/>
                <w:bCs w:val="0"/>
                <w:i w:val="0"/>
                <w:iCs w:val="0"/>
                <w:sz w:val="22"/>
                <w:szCs w:val="22"/>
                <w:u w:val="none"/>
              </w:rPr>
              <w:t xml:space="preserve">保洁工作经验。</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6</w:t>
            </w:r>
            <w:r>
              <w:rPr>
                <w:rFonts w:hint="eastAsia" w:asciiTheme="minorEastAsia" w:hAnsiTheme="minorEastAsia" w:eastAsiaTheme="minorEastAsia" w:cstheme="minorEastAsia"/>
                <w:b w:val="0"/>
                <w:bCs w:val="0"/>
                <w:i w:val="0"/>
                <w:iCs w:val="0"/>
                <w:sz w:val="22"/>
                <w:szCs w:val="22"/>
                <w:u w:val="none"/>
              </w:rPr>
              <w:t xml:space="preserve">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i w:val="0"/>
                <w:iCs w:val="0"/>
                <w:sz w:val="22"/>
                <w:szCs w:val="22"/>
                <w:u w:val="none"/>
                <w:lang w:val="en-US" w:eastAsia="zh-CN"/>
              </w:rPr>
              <w:t xml:space="preserve">日常维修巡查</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i w:val="0"/>
                <w:iCs w:val="0"/>
                <w:sz w:val="22"/>
                <w:szCs w:val="22"/>
                <w:u w:val="none"/>
                <w:lang w:val="en-US" w:eastAsia="zh-CN"/>
              </w:rPr>
              <w:t xml:space="preserve">每周全覆盖一遍，</w:t>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ind w:firstLine="220"/>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1人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专业技术人员持有与工作相匹配的相关行业颁布的资格证书</w:t>
            </w:r>
            <w:r/>
          </w:p>
        </w:tc>
      </w:tr>
    </w:tbl>
    <w:p>
      <w:pPr>
        <w:numPr>
          <w:ilvl w:val="0"/>
          <w:numId w:val="0"/>
        </w:numPr>
        <w:ind w:left="-20" w:firstLine="440"/>
        <w:jc w:val="both"/>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bidi="ar-SA"/>
        </w:rPr>
        <w:t xml:space="preserve">（1）</w:t>
      </w:r>
      <w:r>
        <w:rPr>
          <w:rFonts w:hint="eastAsia" w:asciiTheme="minorEastAsia" w:hAnsiTheme="minorEastAsia" w:eastAsiaTheme="minorEastAsia" w:cstheme="minorEastAsia"/>
          <w:b w:val="0"/>
          <w:bCs w:val="0"/>
          <w:sz w:val="22"/>
          <w:szCs w:val="22"/>
          <w:lang w:val="en-US" w:eastAsia="zh-CN"/>
        </w:rPr>
        <w:t xml:space="preserve">服务人员岗位要求：总体要求：敬业，专业，精干，高效，健康，思想品质好，作风正派，服务意识强，无不良记录；投标人可根据实际工作需要要求自行配备投入人员，所有拟投入人员均须满足招标方的人数要求，要求提供证件的人员，保证证件真实有效。</w:t>
      </w:r>
      <w:r/>
    </w:p>
    <w:p>
      <w:pPr>
        <w:ind w:firstLine="42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（2）工作时间：每班工作时长8小时。</w:t>
      </w:r>
      <w:r>
        <w:rPr>
          <w:rFonts w:hint="eastAsia" w:asciiTheme="minorEastAsia" w:hAnsiTheme="minorEastAsia" w:eastAsiaTheme="minorEastAsia" w:cstheme="minorEastAsia"/>
          <w:b w:val="0"/>
          <w:bCs w:val="0"/>
          <w:i w:val="0"/>
          <w:iCs w:val="0"/>
          <w:sz w:val="22"/>
          <w:szCs w:val="22"/>
          <w:u w:val="none"/>
        </w:rPr>
        <w:t xml:space="preserve">秩序</w:t>
      </w:r>
      <w:r>
        <w:rPr>
          <w:rFonts w:hint="eastAsia" w:asciiTheme="minorEastAsia" w:hAnsiTheme="minorEastAsia" w:cstheme="minorEastAsia"/>
          <w:b w:val="0"/>
          <w:bCs w:val="0"/>
          <w:i w:val="0"/>
          <w:iCs w:val="0"/>
          <w:sz w:val="22"/>
          <w:szCs w:val="22"/>
          <w:u w:val="none"/>
          <w:lang w:val="en-US" w:eastAsia="zh-CN"/>
        </w:rPr>
        <w:t xml:space="preserve">维护除外，</w:t>
      </w:r>
      <w:r>
        <w:rPr>
          <w:rFonts w:hint="eastAsia" w:asciiTheme="minorEastAsia" w:hAnsiTheme="minorEastAsia" w:eastAsiaTheme="minorEastAsia" w:cstheme="minorEastAsia"/>
          <w:b w:val="0"/>
          <w:bCs w:val="0"/>
          <w:sz w:val="22"/>
          <w:szCs w:val="22"/>
          <w:lang w:val="en-US" w:eastAsia="zh-CN"/>
        </w:rPr>
        <w:t xml:space="preserve">工作人员上班期间统一着装，言行规范，注重仪容仪表。</w:t>
      </w:r>
      <w:r/>
    </w:p>
    <w:p>
      <w:pPr>
        <w:ind w:firstLine="420"/>
        <w:spacing w:line="360" w:lineRule="auto"/>
        <w:rPr>
          <w:rFonts w:hint="eastAsia" w:ascii="宋体" w:hAnsi="宋体" w:eastAsia="宋体" w:cs="宋体"/>
          <w:b/>
          <w:bCs/>
          <w:i/>
          <w:iCs/>
          <w:color w:val="000000" w:themeColor="text1"/>
          <w:sz w:val="22"/>
          <w:szCs w:val="22"/>
          <w:highlight w:val="none"/>
          <w:u w:val="single"/>
          <w14:textFill>
            <w14:solidFill>
              <w14:schemeClr w14:val="tx1"/>
            </w14:solidFill>
          </w14:textFill>
        </w:rPr>
      </w:pP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供应商不得低于配置人数要求，报价人数须根据此配置进行报价，超出配置人数属增值服务（免费），在签订合同前必须提供人员名单。</w:t>
      </w:r>
      <w:r>
        <w:rPr>
          <w:rFonts w:hint="eastAsia" w:ascii="宋体" w:hAnsi="宋体" w:eastAsia="宋体" w:cs="宋体"/>
          <w:b/>
          <w:bCs/>
          <w:i/>
          <w:iCs/>
          <w:color w:val="000000" w:themeColor="text1"/>
          <w:sz w:val="22"/>
          <w:szCs w:val="22"/>
          <w:highlight w:val="none"/>
          <w:u w:val="single"/>
          <w14:textFill>
            <w14:solidFill>
              <w14:schemeClr w14:val="tx1"/>
            </w14:solidFill>
          </w14:textFill>
        </w:rPr>
        <w:t xml:space="preserve">（提供承诺函原件扫描件，格式自拟）</w:t>
      </w:r>
      <w:r/>
    </w:p>
    <w:p>
      <w:pPr>
        <w:pStyle w:val="1053"/>
        <w:ind w:left="0" w:firstLine="440"/>
        <w:keepLines w:val="0"/>
        <w:keepNext w:val="0"/>
        <w:pageBreakBefore w:val="0"/>
        <w:spacing w:line="360" w:lineRule="auto"/>
        <w:rPr>
          <w:rFonts w:hint="eastAsia" w:ascii="宋体" w:hAnsi="宋体" w:eastAsia="宋体" w:cs="宋体"/>
          <w:i/>
          <w:iCs/>
          <w:color w:val="000000" w:themeColor="text1"/>
          <w:sz w:val="22"/>
          <w:szCs w:val="22"/>
          <w:highlight w:val="none"/>
          <w:u w:val="single"/>
          <w14:textFill>
            <w14:solidFill>
              <w14:schemeClr w14:val="tx1"/>
            </w14:solidFill>
          </w14:textFill>
        </w:rPr>
      </w:pP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lang w:val="en-US" w:eastAsia="zh-CN"/>
          <w14:textFill>
            <w14:solidFill>
              <w14:schemeClr w14:val="tx1"/>
            </w14:solidFill>
          </w14:textFill>
        </w:rPr>
        <w:t xml:space="preserve">4</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成交供应商承诺在实施服务前，应将秩序维护人员资料送公安局治安警察支队备案</w:t>
      </w:r>
      <w:r>
        <w:rPr>
          <w:rFonts w:hint="eastAsia" w:ascii="宋体" w:hAnsi="宋体" w:eastAsia="宋体" w:cs="宋体"/>
          <w:b/>
          <w:bCs/>
          <w:i/>
          <w:iCs/>
          <w:color w:val="000000" w:themeColor="text1"/>
          <w:sz w:val="22"/>
          <w:szCs w:val="22"/>
          <w:highlight w:val="none"/>
          <w:u w:val="single"/>
          <w14:textFill>
            <w14:solidFill>
              <w14:schemeClr w14:val="tx1"/>
            </w14:solidFill>
          </w14:textFill>
        </w:rPr>
        <w:t xml:space="preserve">（提供承诺函原件扫描件，格式自拟）</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w:t>
      </w:r>
      <w:r/>
    </w:p>
    <w:p>
      <w:pPr>
        <w:ind w:firstLine="442"/>
        <w:jc w:val="both"/>
        <w:keepLines w:val="0"/>
        <w:keepNext w:val="0"/>
        <w:pageBreakBefore w:val="0"/>
        <w:spacing w:line="360" w:lineRule="auto"/>
        <w:rPr>
          <w:rFonts w:hint="eastAsia" w:asciiTheme="minorEastAsia" w:hAnsiTheme="minorEastAsia" w:eastAsiaTheme="minorEastAsia" w:cstheme="minorEastAsia"/>
          <w:b w:val="0"/>
          <w:bCs w:val="0"/>
          <w:sz w:val="22"/>
          <w:szCs w:val="22"/>
        </w:rPr>
      </w:pPr>
      <w:r>
        <w:rPr>
          <w:rFonts w:hint="eastAsia" w:asciiTheme="minorEastAsia" w:hAnsiTheme="minorEastAsia" w:cstheme="minorEastAsia"/>
          <w:b/>
          <w:bCs/>
          <w:sz w:val="22"/>
          <w:szCs w:val="22"/>
          <w:lang w:val="en-US" w:eastAsia="zh-CN"/>
        </w:rPr>
        <w:t xml:space="preserve">三、</w:t>
      </w:r>
      <w:r>
        <w:rPr>
          <w:rFonts w:hint="eastAsia" w:asciiTheme="minorEastAsia" w:hAnsiTheme="minorEastAsia" w:eastAsiaTheme="minorEastAsia" w:cstheme="minorEastAsia"/>
          <w:b/>
          <w:bCs/>
          <w:sz w:val="22"/>
          <w:szCs w:val="22"/>
          <w:lang w:val="en-US" w:eastAsia="zh-CN"/>
        </w:rPr>
        <w:t xml:space="preserve">商务要求</w:t>
      </w:r>
      <w:r/>
    </w:p>
    <w:p>
      <w:pPr>
        <w:ind w:firstLine="440"/>
        <w:pageBreakBefore w:val="0"/>
        <w:spacing w:line="360" w:lineRule="auto"/>
        <w:rPr>
          <w:rFonts w:hint="eastAsia" w:asciiTheme="minorEastAsia" w:hAnsiTheme="minorEastAsia" w:eastAsiaTheme="minorEastAsia" w:cstheme="minorEastAsia"/>
          <w:bCs/>
          <w:i/>
          <w:iCs/>
          <w:color w:val="000000"/>
          <w:sz w:val="22"/>
          <w:szCs w:val="22"/>
          <w:u w:val="single"/>
        </w:rPr>
      </w:pPr>
      <w:r>
        <w:rPr>
          <w:rFonts w:hint="eastAsia" w:asciiTheme="minorEastAsia" w:hAnsiTheme="minorEastAsia" w:eastAsiaTheme="minorEastAsia" w:cstheme="minorEastAsia"/>
          <w:bCs/>
          <w:i/>
          <w:iCs/>
          <w:color w:val="000000"/>
          <w:sz w:val="22"/>
          <w:szCs w:val="22"/>
          <w:u w:val="single"/>
        </w:rPr>
        <w:t xml:space="preserve">1、</w:t>
      </w:r>
      <w:r>
        <w:rPr>
          <w:rFonts w:hint="eastAsia" w:asciiTheme="minorEastAsia" w:hAnsiTheme="minorEastAsia" w:cstheme="minorEastAsia"/>
          <w:bCs/>
          <w:i/>
          <w:iCs/>
          <w:color w:val="000000"/>
          <w:sz w:val="22"/>
          <w:szCs w:val="22"/>
          <w:u w:val="single"/>
          <w:lang w:val="en-US" w:eastAsia="zh-CN"/>
        </w:rPr>
        <w:t xml:space="preserve">本项目设置</w:t>
      </w:r>
      <w:r>
        <w:rPr>
          <w:rFonts w:hint="eastAsia" w:asciiTheme="minorEastAsia" w:hAnsiTheme="minorEastAsia" w:eastAsiaTheme="minorEastAsia" w:cstheme="minorEastAsia"/>
          <w:bCs/>
          <w:i/>
          <w:iCs/>
          <w:color w:val="000000"/>
          <w:sz w:val="22"/>
          <w:szCs w:val="22"/>
          <w:u w:val="single"/>
          <w:lang w:val="en-US" w:eastAsia="zh-CN"/>
        </w:rPr>
        <w:t xml:space="preserve">最高限价：130.0万元/年，报价超过最高限价</w:t>
      </w:r>
      <w:r>
        <w:rPr>
          <w:rFonts w:hint="eastAsia" w:asciiTheme="minorEastAsia" w:hAnsiTheme="minorEastAsia" w:eastAsiaTheme="minorEastAsia" w:cstheme="minorEastAsia"/>
          <w:bCs/>
          <w:i/>
          <w:iCs/>
          <w:color w:val="000000"/>
          <w:sz w:val="22"/>
          <w:szCs w:val="22"/>
          <w:u w:val="single"/>
        </w:rPr>
        <w:t xml:space="preserve">的为无效报价，按照无效响应处理</w:t>
      </w:r>
      <w:r>
        <w:rPr>
          <w:rFonts w:hint="eastAsia" w:asciiTheme="minorEastAsia" w:hAnsiTheme="minorEastAsia" w:cstheme="minorEastAsia"/>
          <w:bCs/>
          <w:i/>
          <w:iCs/>
          <w:color w:val="000000"/>
          <w:sz w:val="22"/>
          <w:szCs w:val="22"/>
          <w:u w:val="single"/>
          <w:lang w:eastAsia="zh-CN"/>
        </w:rPr>
        <w:t xml:space="preserve">。</w:t>
      </w:r>
      <w:r/>
    </w:p>
    <w:p>
      <w:pPr>
        <w:ind w:firstLine="440"/>
        <w:pageBreakBefore w:val="0"/>
        <w:spacing w:line="360" w:lineRule="auto"/>
        <w:rPr>
          <w:rFonts w:hint="eastAsia" w:asciiTheme="minorEastAsia" w:hAnsiTheme="minorEastAsia" w:cstheme="minorEastAsia"/>
          <w:i/>
          <w:iCs/>
          <w:color w:val="auto"/>
          <w:sz w:val="22"/>
          <w:szCs w:val="22"/>
          <w:u w:val="single"/>
          <w:lang w:eastAsia="zh-CN"/>
        </w:rPr>
      </w:pPr>
      <w:r>
        <w:rPr>
          <w:rFonts w:hint="eastAsia" w:asciiTheme="minorEastAsia" w:hAnsiTheme="minorEastAsia" w:cstheme="minorEastAsia"/>
          <w:bCs/>
          <w:i/>
          <w:iCs/>
          <w:color w:val="000000"/>
          <w:sz w:val="22"/>
          <w:szCs w:val="22"/>
          <w:u w:val="single"/>
          <w:lang w:val="en-US" w:eastAsia="zh-CN"/>
        </w:rPr>
        <w:t xml:space="preserve">2、</w:t>
      </w:r>
      <w:r>
        <w:rPr>
          <w:rFonts w:hint="eastAsia" w:asciiTheme="minorEastAsia" w:hAnsiTheme="minorEastAsia" w:eastAsiaTheme="minorEastAsia" w:cstheme="minorEastAsia"/>
          <w:bCs/>
          <w:i/>
          <w:iCs/>
          <w:color w:val="000000"/>
          <w:sz w:val="22"/>
          <w:szCs w:val="22"/>
          <w:u w:val="single"/>
        </w:rPr>
        <w:t xml:space="preserve">合同履行期限：</w:t>
      </w:r>
      <w:r>
        <w:rPr>
          <w:rFonts w:hint="eastAsia" w:asciiTheme="minorEastAsia" w:hAnsiTheme="minorEastAsia" w:eastAsiaTheme="minorEastAsia" w:cstheme="minorEastAsia"/>
          <w:i/>
          <w:iCs/>
          <w:color w:val="auto"/>
          <w:sz w:val="22"/>
          <w:szCs w:val="22"/>
          <w:u w:val="single"/>
        </w:rPr>
        <w:t xml:space="preserve">合同签订之日起</w:t>
      </w:r>
      <w:r>
        <w:rPr>
          <w:rFonts w:hint="eastAsia" w:asciiTheme="minorEastAsia" w:hAnsiTheme="minorEastAsia" w:eastAsiaTheme="minorEastAsia" w:cstheme="minorEastAsia"/>
          <w:i/>
          <w:iCs/>
          <w:color w:val="auto"/>
          <w:sz w:val="22"/>
          <w:szCs w:val="22"/>
          <w:u w:val="single"/>
          <w:lang w:val="en-US" w:eastAsia="zh-CN"/>
        </w:rPr>
        <w:t xml:space="preserve">1</w:t>
      </w:r>
      <w:r>
        <w:rPr>
          <w:rFonts w:hint="eastAsia" w:asciiTheme="minorEastAsia" w:hAnsiTheme="minorEastAsia" w:eastAsiaTheme="minorEastAsia" w:cstheme="minorEastAsia"/>
          <w:i/>
          <w:iCs/>
          <w:color w:val="auto"/>
          <w:sz w:val="22"/>
          <w:szCs w:val="22"/>
          <w:u w:val="single"/>
        </w:rPr>
        <w:t xml:space="preserve">年</w:t>
      </w:r>
      <w:r>
        <w:rPr>
          <w:rFonts w:hint="eastAsia" w:asciiTheme="minorEastAsia" w:hAnsiTheme="minorEastAsia" w:cstheme="minorEastAsia"/>
          <w:i/>
          <w:iCs/>
          <w:color w:val="auto"/>
          <w:sz w:val="22"/>
          <w:szCs w:val="22"/>
          <w:u w:val="single"/>
          <w:lang w:eastAsia="zh-CN"/>
        </w:rPr>
        <w:t xml:space="preserve">。</w:t>
      </w:r>
      <w:r/>
    </w:p>
    <w:p>
      <w:pPr>
        <w:ind w:firstLine="440"/>
        <w:pageBreakBefore w:val="0"/>
        <w:spacing w:line="360" w:lineRule="auto"/>
        <w:rPr>
          <w:rFonts w:hint="eastAsia" w:asciiTheme="minorEastAsia" w:hAnsiTheme="minorEastAsia" w:cstheme="minorEastAsia"/>
          <w:b w:val="0"/>
          <w:bCs w:val="0"/>
          <w:i/>
          <w:iCs/>
          <w:sz w:val="22"/>
          <w:szCs w:val="22"/>
          <w:u w:val="single"/>
          <w:lang w:val="en-US" w:eastAsia="zh-CN"/>
        </w:rPr>
      </w:pPr>
      <w:r>
        <w:rPr>
          <w:rFonts w:hint="eastAsia" w:asciiTheme="minorEastAsia" w:hAnsiTheme="minorEastAsia" w:cstheme="minorEastAsia"/>
          <w:bCs/>
          <w:i/>
          <w:iCs/>
          <w:color w:val="000000"/>
          <w:sz w:val="22"/>
          <w:szCs w:val="22"/>
          <w:u w:val="single"/>
          <w:lang w:val="en-US" w:eastAsia="zh-CN"/>
        </w:rPr>
        <w:t xml:space="preserve">3、</w:t>
      </w:r>
      <w:r>
        <w:rPr>
          <w:rFonts w:hint="eastAsia" w:asciiTheme="minorEastAsia" w:hAnsiTheme="minorEastAsia" w:eastAsiaTheme="minorEastAsia" w:cstheme="minorEastAsia"/>
          <w:bCs/>
          <w:i/>
          <w:iCs/>
          <w:color w:val="000000"/>
          <w:sz w:val="22"/>
          <w:szCs w:val="22"/>
          <w:u w:val="single"/>
          <w:lang w:val="en-US" w:eastAsia="zh-CN"/>
        </w:rPr>
        <w:t xml:space="preserve">服务</w:t>
      </w:r>
      <w:r>
        <w:rPr>
          <w:rFonts w:hint="eastAsia" w:asciiTheme="minorEastAsia" w:hAnsiTheme="minorEastAsia" w:eastAsiaTheme="minorEastAsia" w:cstheme="minorEastAsia"/>
          <w:bCs/>
          <w:i/>
          <w:iCs/>
          <w:color w:val="000000"/>
          <w:sz w:val="22"/>
          <w:szCs w:val="22"/>
          <w:u w:val="single"/>
        </w:rPr>
        <w:t xml:space="preserve">地点：</w:t>
      </w:r>
      <w:r>
        <w:rPr>
          <w:rFonts w:hint="eastAsia" w:asciiTheme="minorEastAsia" w:hAnsiTheme="minorEastAsia" w:eastAsiaTheme="minorEastAsia" w:cstheme="minorEastAsia"/>
          <w:b w:val="0"/>
          <w:bCs w:val="0"/>
          <w:i/>
          <w:iCs/>
          <w:sz w:val="22"/>
          <w:szCs w:val="22"/>
          <w:u w:val="single"/>
          <w:lang w:val="en-US" w:eastAsia="zh-CN"/>
        </w:rPr>
        <w:t xml:space="preserve">新都南路至省道345东侧，东至春江湖环湖路、南至省道345、西至新都南路、北至春江湖环湖路</w:t>
      </w:r>
      <w:r>
        <w:rPr>
          <w:rFonts w:hint="eastAsia" w:asciiTheme="minorEastAsia" w:hAnsiTheme="minorEastAsia" w:cstheme="minorEastAsia"/>
          <w:b w:val="0"/>
          <w:bCs w:val="0"/>
          <w:i/>
          <w:iCs/>
          <w:sz w:val="22"/>
          <w:szCs w:val="22"/>
          <w:u w:val="single"/>
          <w:lang w:val="en-US" w:eastAsia="zh-CN"/>
        </w:rPr>
        <w:t xml:space="preserve">。</w:t>
      </w:r>
      <w:r/>
    </w:p>
    <w:p>
      <w:pPr>
        <w:ind w:firstLine="440"/>
        <w:pageBreakBefore w:val="0"/>
        <w:spacing w:line="360" w:lineRule="auto"/>
        <w:rPr>
          <w:rFonts w:hint="eastAsia" w:asciiTheme="minorEastAsia" w:hAnsiTheme="minorEastAsia" w:eastAsiaTheme="minorEastAsia" w:cstheme="minorEastAsia"/>
          <w:bCs/>
          <w:i/>
          <w:iCs/>
          <w:color w:val="000000"/>
          <w:sz w:val="22"/>
          <w:szCs w:val="22"/>
          <w:u w:val="single"/>
        </w:rPr>
      </w:pPr>
      <w:r>
        <w:rPr>
          <w:rFonts w:hint="eastAsia" w:asciiTheme="minorEastAsia" w:hAnsiTheme="minorEastAsia" w:cstheme="minorEastAsia"/>
          <w:bCs/>
          <w:i/>
          <w:iCs/>
          <w:color w:val="000000"/>
          <w:sz w:val="22"/>
          <w:szCs w:val="22"/>
          <w:u w:val="single"/>
          <w:lang w:val="en-US" w:eastAsia="zh-CN"/>
        </w:rPr>
        <w:t xml:space="preserve">4、</w:t>
      </w:r>
      <w:r>
        <w:rPr>
          <w:rFonts w:hint="eastAsia" w:asciiTheme="minorEastAsia" w:hAnsiTheme="minorEastAsia" w:eastAsiaTheme="minorEastAsia" w:cstheme="minorEastAsia"/>
          <w:bCs/>
          <w:i/>
          <w:iCs/>
          <w:color w:val="000000"/>
          <w:sz w:val="22"/>
          <w:szCs w:val="22"/>
          <w:u w:val="single"/>
          <w:lang w:val="en-US" w:eastAsia="zh-CN"/>
        </w:rPr>
        <w:t xml:space="preserve">计价模式：本项目采用固定单价计价模式</w:t>
      </w:r>
      <w:r>
        <w:rPr>
          <w:rFonts w:hint="eastAsia" w:asciiTheme="minorEastAsia" w:hAnsiTheme="minorEastAsia" w:eastAsiaTheme="minorEastAsia" w:cstheme="minorEastAsia"/>
          <w:bCs/>
          <w:i/>
          <w:iCs/>
          <w:color w:val="000000"/>
          <w:sz w:val="22"/>
          <w:szCs w:val="22"/>
          <w:u w:val="single"/>
        </w:rPr>
        <w:t xml:space="preserve">：</w:t>
      </w:r>
      <w:r>
        <w:rPr>
          <w:rFonts w:hint="eastAsia" w:asciiTheme="minorEastAsia" w:hAnsiTheme="minorEastAsia" w:eastAsiaTheme="minorEastAsia" w:cstheme="minorEastAsia"/>
          <w:bCs/>
          <w:i/>
          <w:iCs/>
          <w:color w:val="000000"/>
          <w:sz w:val="22"/>
          <w:szCs w:val="22"/>
          <w:u w:val="single"/>
          <w:lang w:val="en-US" w:eastAsia="zh-CN"/>
        </w:rPr>
        <w:t xml:space="preserve">单价为综合包干单价，在合同履行期内固定单价不作任何调整，工程量按实结算，工程量经甲乙和跟踪审计三方确认工程量</w:t>
      </w:r>
      <w:r>
        <w:rPr>
          <w:rFonts w:hint="eastAsia" w:asciiTheme="minorEastAsia" w:hAnsiTheme="minorEastAsia" w:eastAsiaTheme="minorEastAsia" w:cstheme="minorEastAsia"/>
          <w:bCs/>
          <w:i/>
          <w:iCs/>
          <w:color w:val="000000"/>
          <w:sz w:val="22"/>
          <w:szCs w:val="22"/>
          <w:u w:val="single"/>
        </w:rPr>
        <w:t xml:space="preserve">作为结算的依据。</w:t>
      </w:r>
      <w:r>
        <w:rPr>
          <w:rFonts w:hint="eastAsia" w:asciiTheme="minorEastAsia" w:hAnsiTheme="minorEastAsia" w:eastAsiaTheme="minorEastAsia" w:cstheme="minorEastAsia"/>
          <w:bCs/>
          <w:i/>
          <w:iCs/>
          <w:color w:val="000000"/>
          <w:sz w:val="22"/>
          <w:szCs w:val="22"/>
          <w:u w:val="single"/>
          <w:lang w:val="en-US" w:eastAsia="zh-CN"/>
        </w:rPr>
        <w:t xml:space="preserve">（每期支付服务费时，按当期应付金额同比例扣除预付款，直至预付款合部扣清完结）</w:t>
      </w:r>
      <w:r/>
    </w:p>
    <w:p>
      <w:pPr>
        <w:pStyle w:val="986"/>
        <w:ind w:firstLine="440"/>
        <w:keepLines w:val="0"/>
        <w:keepNext w:val="0"/>
        <w:pageBreakBefore w:val="0"/>
        <w:spacing w:line="360" w:lineRule="auto"/>
        <w:widowControl/>
        <w:rPr>
          <w:rFonts w:hint="eastAsia" w:asciiTheme="minorEastAsia" w:hAnsiTheme="minorEastAsia" w:eastAsiaTheme="minorEastAsia" w:cstheme="minorEastAsia"/>
          <w:bCs/>
          <w:i/>
          <w:iCs/>
          <w:color w:val="000000"/>
          <w:sz w:val="22"/>
          <w:szCs w:val="22"/>
          <w:u w:val="single"/>
          <w:lang w:val="en-US" w:eastAsia="zh-CN" w:bidi="ar-SA"/>
        </w:rPr>
      </w:pPr>
      <w:r>
        <w:rPr>
          <w:rFonts w:hint="eastAsia" w:asciiTheme="minorEastAsia" w:hAnsiTheme="minorEastAsia" w:cstheme="minorEastAsia"/>
          <w:bCs/>
          <w:i/>
          <w:iCs/>
          <w:color w:val="000000"/>
          <w:sz w:val="22"/>
          <w:szCs w:val="22"/>
          <w:u w:val="single"/>
          <w:lang w:val="en-US" w:eastAsia="zh-CN" w:bidi="ar-SA"/>
        </w:rPr>
        <w:t xml:space="preserve">5、</w:t>
      </w:r>
      <w:r>
        <w:rPr>
          <w:rFonts w:hint="eastAsia" w:asciiTheme="minorEastAsia" w:hAnsiTheme="minorEastAsia" w:eastAsiaTheme="minorEastAsia" w:cstheme="minorEastAsia"/>
          <w:bCs/>
          <w:i/>
          <w:iCs/>
          <w:color w:val="000000"/>
          <w:sz w:val="22"/>
          <w:szCs w:val="22"/>
          <w:u w:val="single"/>
          <w:lang w:val="en-US" w:eastAsia="zh-CN" w:bidi="ar-SA"/>
        </w:rPr>
        <w:t xml:space="preserve">付款方式：合同签订后，</w:t>
      </w:r>
      <w:r>
        <w:rPr>
          <w:rFonts w:hint="eastAsia" w:asciiTheme="minorEastAsia" w:hAnsiTheme="minorEastAsia" w:eastAsiaTheme="minorEastAsia" w:cstheme="minorEastAsia"/>
          <w:bCs/>
          <w:i/>
          <w:iCs/>
          <w:color w:val="000000"/>
          <w:sz w:val="22"/>
          <w:szCs w:val="22"/>
          <w:u w:val="single"/>
          <w:lang w:val="en-US" w:eastAsia="zh-CN" w:bidi="ar-SA"/>
        </w:rPr>
        <w:t xml:space="preserve">甲方自收到乙方发票之日起30日内预付单年合同价的30%；每季度支付一次服务费用。每季度根据考核情况支付服务费用；各分项综合得分在95分及以上支付当次服务费的100%，得分在90~95分（不含95分）的支付当次服务费98%，得分在85~90分（不含90分）的支付当次服务费的95%，得分在80~85分（不含85分）支付当次服务费90%，得分在75~80分（不含80分）的支付当次服务费85%；得分低于75分（不含75分）的支付当次服务费的70%，连续两次都低于75分的，终止承包合同，承包人承担由此造成的各项损失。</w:t>
      </w:r>
      <w:r/>
    </w:p>
    <w:p>
      <w:pPr>
        <w:ind w:firstLine="442"/>
        <w:jc w:val="both"/>
        <w:keepLines w:val="0"/>
        <w:keepNext w:val="0"/>
        <w:pageBreakBefore w:val="0"/>
        <w:spacing w:line="360" w:lineRule="auto"/>
        <w:rPr>
          <w:rFonts w:hint="eastAsia" w:asciiTheme="minorEastAsia" w:hAnsiTheme="minorEastAsia" w:cstheme="minorEastAsia"/>
          <w:b/>
          <w:bCs/>
          <w:sz w:val="22"/>
          <w:szCs w:val="22"/>
          <w:lang w:val="en-US" w:eastAsia="zh-CN"/>
        </w:rPr>
      </w:pPr>
      <w:r>
        <w:rPr>
          <w:rFonts w:hint="eastAsia" w:asciiTheme="minorEastAsia" w:hAnsiTheme="minorEastAsia" w:cstheme="minorEastAsia"/>
          <w:b/>
          <w:bCs/>
          <w:sz w:val="22"/>
          <w:szCs w:val="22"/>
          <w:lang w:val="en-US" w:eastAsia="zh-CN"/>
        </w:rPr>
        <w:t xml:space="preserve">四、其他要求：</w:t>
      </w:r>
      <w:bookmarkStart w:id="51" w:name="OLE_LINK15"/>
      <w:r/>
      <w:bookmarkStart w:id="52" w:name="OLE_LINK14"/>
      <w:r/>
      <w:bookmarkStart w:id="53" w:name="OLE_LINK9"/>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cstheme="minorEastAsia"/>
          <w:b w:val="0"/>
          <w:bCs w:val="0"/>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投入人员需</w:t>
      </w:r>
      <w:r>
        <w:rPr>
          <w:rFonts w:hint="eastAsia" w:asciiTheme="minorEastAsia" w:hAnsiTheme="minorEastAsia" w:eastAsiaTheme="minorEastAsia" w:cstheme="minorEastAsia"/>
          <w:sz w:val="22"/>
          <w:szCs w:val="22"/>
        </w:rPr>
        <w:t xml:space="preserve">注重单位自身形象，确保</w:t>
      </w:r>
      <w:r>
        <w:rPr>
          <w:rFonts w:hint="eastAsia" w:asciiTheme="minorEastAsia" w:hAnsiTheme="minorEastAsia" w:cstheme="minorEastAsia"/>
          <w:sz w:val="22"/>
          <w:szCs w:val="22"/>
          <w:lang w:val="en-US" w:eastAsia="zh-CN"/>
        </w:rPr>
        <w:t xml:space="preserve">人员</w:t>
      </w:r>
      <w:r>
        <w:rPr>
          <w:rFonts w:hint="eastAsia" w:asciiTheme="minorEastAsia" w:hAnsiTheme="minorEastAsia" w:eastAsiaTheme="minorEastAsia" w:cstheme="minorEastAsia"/>
          <w:sz w:val="22"/>
          <w:szCs w:val="22"/>
        </w:rPr>
        <w:t xml:space="preserve">上班统一着装、配饰，自觉维护</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良好声誉，未经许可不得向外界发布任何有关</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的言论。</w:t>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如有</w:t>
      </w:r>
      <w:r>
        <w:rPr>
          <w:rFonts w:hint="eastAsia" w:asciiTheme="minorEastAsia" w:hAnsiTheme="minorEastAsia" w:eastAsiaTheme="minorEastAsia" w:cstheme="minorEastAsia"/>
          <w:sz w:val="22"/>
          <w:szCs w:val="22"/>
          <w:lang w:val="en-US" w:eastAsia="zh-CN"/>
        </w:rPr>
        <w:t xml:space="preserve">人员</w:t>
      </w:r>
      <w:r>
        <w:rPr>
          <w:rFonts w:hint="eastAsia" w:asciiTheme="minorEastAsia" w:hAnsiTheme="minorEastAsia" w:eastAsiaTheme="minorEastAsia" w:cstheme="minorEastAsia"/>
          <w:sz w:val="22"/>
          <w:szCs w:val="22"/>
        </w:rPr>
        <w:t xml:space="preserve">辞职、离岗或休假等事宜，需要</w:t>
      </w:r>
      <w:r>
        <w:rPr>
          <w:rFonts w:hint="eastAsia" w:asciiTheme="minorEastAsia" w:hAnsiTheme="minorEastAsia" w:eastAsiaTheme="minorEastAsia" w:cstheme="minorEastAsia"/>
          <w:sz w:val="22"/>
          <w:szCs w:val="22"/>
          <w:lang w:eastAsia="zh-CN"/>
        </w:rPr>
        <w:t xml:space="preserve">及时</w:t>
      </w:r>
      <w:r>
        <w:rPr>
          <w:rFonts w:hint="eastAsia" w:asciiTheme="minorEastAsia" w:hAnsiTheme="minorEastAsia" w:eastAsiaTheme="minorEastAsia" w:cstheme="minorEastAsia"/>
          <w:sz w:val="22"/>
          <w:szCs w:val="22"/>
        </w:rPr>
        <w:t xml:space="preserve">补充同等数量的后备人员到</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指定工作岗位。</w:t>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为确保人员队伍工作过程中高</w:t>
      </w:r>
      <w:r>
        <w:rPr>
          <w:rFonts w:hint="eastAsia" w:asciiTheme="minorEastAsia" w:hAnsiTheme="minorEastAsia" w:eastAsiaTheme="minorEastAsia" w:cstheme="minorEastAsia"/>
          <w:sz w:val="22"/>
          <w:szCs w:val="22"/>
          <w:lang w:eastAsia="zh-CN"/>
        </w:rPr>
        <w:t xml:space="preserve">质量</w:t>
      </w:r>
      <w:r>
        <w:rPr>
          <w:rFonts w:hint="eastAsia" w:asciiTheme="minorEastAsia" w:hAnsiTheme="minorEastAsia" w:eastAsiaTheme="minorEastAsia" w:cstheme="minorEastAsia"/>
          <w:sz w:val="22"/>
          <w:szCs w:val="22"/>
        </w:rPr>
        <w:t xml:space="preserve">服务、文明服务、以制度服人，需每半年对每个物业人员进行全面系统的培训，内容包括新员工入职培训，仪表仪容培训，通过这些定期或不定期的培训，使人员服务专业化，行为职业化，切实提升物业人员队伍的岗位业务技能。</w:t>
      </w:r>
      <w:r/>
    </w:p>
    <w:p>
      <w:pPr>
        <w:ind w:firstLine="420"/>
        <w:keepLines w:val="0"/>
        <w:keepNext w:val="0"/>
        <w:pageBreakBefore w:val="0"/>
        <w:spacing w:line="360" w:lineRule="auto"/>
        <w:widowControl/>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对岗位设置、人员录用与管理，一些重要的管理决策有直接参与权与审批权。</w:t>
      </w:r>
      <w:r/>
    </w:p>
    <w:p>
      <w:pPr>
        <w:ind w:firstLine="420"/>
        <w:keepLines w:val="0"/>
        <w:keepNext w:val="0"/>
        <w:pageBreakBefore w:val="0"/>
        <w:spacing w:line="360" w:lineRule="auto"/>
        <w:widowControl/>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在处理特殊事件和紧急、突发事故时，</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对</w:t>
      </w:r>
      <w:r>
        <w:rPr>
          <w:rFonts w:hint="eastAsia" w:asciiTheme="minorEastAsia" w:hAnsiTheme="minorEastAsia" w:eastAsiaTheme="minorEastAsia" w:cstheme="minorEastAsia"/>
          <w:sz w:val="22"/>
          <w:szCs w:val="22"/>
          <w:lang w:val="en-US" w:eastAsia="zh-CN"/>
        </w:rPr>
        <w:t xml:space="preserve">拟投入的服务</w:t>
      </w:r>
      <w:r>
        <w:rPr>
          <w:rFonts w:hint="eastAsia" w:asciiTheme="minorEastAsia" w:hAnsiTheme="minorEastAsia" w:eastAsiaTheme="minorEastAsia" w:cstheme="minorEastAsia"/>
          <w:sz w:val="22"/>
          <w:szCs w:val="22"/>
        </w:rPr>
        <w:t xml:space="preserve">人员有直接指挥权。</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sz w:val="22"/>
          <w:szCs w:val="22"/>
          <w:lang w:val="en-US" w:eastAsia="zh-CN"/>
        </w:rPr>
        <w:t xml:space="preserve">6、</w:t>
      </w:r>
      <w:r>
        <w:rPr>
          <w:rFonts w:hint="eastAsia" w:asciiTheme="minorEastAsia" w:hAnsiTheme="minorEastAsia" w:eastAsiaTheme="minorEastAsia" w:cstheme="minorEastAsia"/>
          <w:bCs/>
          <w:sz w:val="22"/>
          <w:szCs w:val="22"/>
          <w:lang w:val="en-US" w:eastAsia="zh-CN"/>
        </w:rPr>
        <w:t xml:space="preserve">本项目服务期间，投入的在岗人员，如因项目服务保障需要在法定节假日期间提供物业服务，不另行支付法定节假日加班费，统一采取调休补休方式处理。调休执行遵循以下原则：</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bCs/>
          <w:sz w:val="22"/>
          <w:szCs w:val="22"/>
          <w:lang w:val="en-US" w:eastAsia="zh-CN"/>
        </w:rPr>
        <w:t xml:space="preserve">（1）</w:t>
      </w:r>
      <w:r>
        <w:rPr>
          <w:rFonts w:hint="eastAsia" w:asciiTheme="minorEastAsia" w:hAnsiTheme="minorEastAsia" w:eastAsiaTheme="minorEastAsia" w:cstheme="minorEastAsia"/>
          <w:bCs/>
          <w:sz w:val="22"/>
          <w:szCs w:val="22"/>
          <w:lang w:val="en-US" w:eastAsia="zh-CN"/>
        </w:rPr>
        <w:t xml:space="preserve">调休安排需保障项目服务正常运转，由中标人统筹规划，提前与员工协商确定调休时间，确保调休期间各项服务工作无缝衔接，不降低服务标准； </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bCs/>
          <w:sz w:val="22"/>
          <w:szCs w:val="22"/>
          <w:lang w:val="en-US" w:eastAsia="zh-CN"/>
        </w:rPr>
        <w:t xml:space="preserve">（2）</w:t>
      </w:r>
      <w:r>
        <w:rPr>
          <w:rFonts w:hint="eastAsia" w:asciiTheme="minorEastAsia" w:hAnsiTheme="minorEastAsia" w:eastAsiaTheme="minorEastAsia" w:cstheme="minorEastAsia"/>
          <w:bCs/>
          <w:sz w:val="22"/>
          <w:szCs w:val="22"/>
          <w:lang w:val="en-US" w:eastAsia="zh-CN"/>
        </w:rPr>
        <w:t xml:space="preserve">调休时长按照员工法定节假日实际加班时长等额核算，中标人需在加班后1个月内优先安排调休，特殊情况无法及时调休的，需与员工书面约定调休期限，最长不超过1个月；</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bCs/>
          <w:sz w:val="22"/>
          <w:szCs w:val="22"/>
          <w:lang w:val="en-US" w:eastAsia="zh-CN"/>
        </w:rPr>
        <w:t xml:space="preserve">（3）</w:t>
      </w:r>
      <w:r>
        <w:rPr>
          <w:rFonts w:hint="eastAsia" w:asciiTheme="minorEastAsia" w:hAnsiTheme="minorEastAsia" w:eastAsiaTheme="minorEastAsia" w:cstheme="minorEastAsia"/>
          <w:bCs/>
          <w:sz w:val="22"/>
          <w:szCs w:val="22"/>
          <w:lang w:val="en-US" w:eastAsia="zh-CN"/>
        </w:rPr>
        <w:t xml:space="preserve">中标人需建立完善的加班与调休登记制度，详细记录员工加班时间、调休安排及执行情况，存档备查，并接受招标人的监督检查。</w:t>
      </w:r>
      <w:bookmarkEnd w:id="51"/>
      <w:r/>
      <w:bookmarkEnd w:id="52"/>
      <w:r/>
      <w:r/>
    </w:p>
    <w:p>
      <w:pPr>
        <w:numPr>
          <w:ilvl w:val="0"/>
          <w:numId w:val="0"/>
        </w:numPr>
        <w:ind w:firstLine="442"/>
        <w:jc w:val="left"/>
        <w:keepLines w:val="0"/>
        <w:keepNext w:val="0"/>
        <w:pageBreakBefore w:val="0"/>
        <w:spacing w:line="360" w:lineRule="auto"/>
        <w:widowControl/>
        <w:rPr>
          <w:rFonts w:hint="eastAsia" w:asciiTheme="minorEastAsia" w:hAnsiTheme="minorEastAsia" w:cstheme="minorEastAsia"/>
          <w:b/>
          <w:bCs/>
          <w:i w:val="0"/>
          <w:iCs/>
          <w:color w:val="auto"/>
          <w:sz w:val="22"/>
          <w:szCs w:val="22"/>
          <w:u w:val="none"/>
          <w:lang w:eastAsia="zh-CN"/>
        </w:rPr>
      </w:pPr>
      <w:r>
        <w:rPr>
          <w:rFonts w:hint="eastAsia" w:asciiTheme="minorEastAsia" w:hAnsiTheme="minorEastAsia" w:cstheme="minorEastAsia"/>
          <w:b/>
          <w:bCs/>
          <w:i w:val="0"/>
          <w:iCs/>
          <w:color w:val="auto"/>
          <w:sz w:val="22"/>
          <w:szCs w:val="22"/>
          <w:u w:val="none"/>
          <w:lang w:eastAsia="zh-CN"/>
        </w:rPr>
        <w:t xml:space="preserve">（</w:t>
      </w:r>
      <w:r>
        <w:rPr>
          <w:rFonts w:hint="eastAsia" w:asciiTheme="minorEastAsia" w:hAnsiTheme="minorEastAsia" w:cstheme="minorEastAsia"/>
          <w:b/>
          <w:bCs/>
          <w:i w:val="0"/>
          <w:iCs/>
          <w:color w:val="auto"/>
          <w:sz w:val="22"/>
          <w:szCs w:val="22"/>
          <w:u w:val="none"/>
          <w:lang w:val="en-US" w:eastAsia="zh-CN"/>
        </w:rPr>
        <w:t xml:space="preserve">4</w:t>
      </w:r>
      <w:r>
        <w:rPr>
          <w:rFonts w:hint="eastAsia" w:asciiTheme="minorEastAsia" w:hAnsiTheme="minorEastAsia" w:cstheme="minorEastAsia"/>
          <w:b/>
          <w:bCs/>
          <w:i w:val="0"/>
          <w:iCs/>
          <w:color w:val="auto"/>
          <w:sz w:val="22"/>
          <w:szCs w:val="22"/>
          <w:u w:val="none"/>
          <w:lang w:eastAsia="zh-CN"/>
        </w:rPr>
        <w:t xml:space="preserve">）投标人报价是根据采购文件所确定的公园管理服务范围内的全部人员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p>
      <w:pPr>
        <w:numPr>
          <w:ilvl w:val="0"/>
          <w:numId w:val="0"/>
        </w:numPr>
        <w:ind w:firstLine="442"/>
        <w:jc w:val="left"/>
        <w:keepLines w:val="0"/>
        <w:keepNext w:val="0"/>
        <w:pageBreakBefore w:val="0"/>
        <w:spacing w:line="360" w:lineRule="auto"/>
        <w:widowControl/>
        <w:rPr>
          <w:rFonts w:hint="eastAsia" w:asciiTheme="minorEastAsia" w:hAnsiTheme="minorEastAsia" w:eastAsiaTheme="minorEastAsia" w:cstheme="minorEastAsia"/>
          <w:b/>
          <w:bCs/>
          <w:i/>
          <w:color w:val="auto"/>
          <w:sz w:val="22"/>
          <w:szCs w:val="22"/>
          <w:u w:val="single"/>
        </w:rPr>
      </w:pPr>
      <w:r>
        <w:rPr>
          <w:rFonts w:hint="eastAsia" w:asciiTheme="minorEastAsia" w:hAnsiTheme="minorEastAsia" w:cstheme="minorEastAsia"/>
          <w:b/>
          <w:bCs/>
          <w:i w:val="0"/>
          <w:iCs/>
          <w:color w:val="auto"/>
          <w:sz w:val="22"/>
          <w:szCs w:val="22"/>
          <w:u w:val="none"/>
          <w:lang w:eastAsia="zh-CN"/>
        </w:rPr>
        <w:t xml:space="preserve">（</w:t>
      </w:r>
      <w:r>
        <w:rPr>
          <w:rFonts w:hint="eastAsia" w:asciiTheme="minorEastAsia" w:hAnsiTheme="minorEastAsia" w:cstheme="minorEastAsia"/>
          <w:b/>
          <w:bCs/>
          <w:i w:val="0"/>
          <w:iCs/>
          <w:color w:val="auto"/>
          <w:sz w:val="22"/>
          <w:szCs w:val="22"/>
          <w:u w:val="none"/>
          <w:lang w:val="en-US" w:eastAsia="zh-CN"/>
        </w:rPr>
        <w:t xml:space="preserve">5</w:t>
      </w:r>
      <w:r>
        <w:rPr>
          <w:rFonts w:hint="eastAsia" w:asciiTheme="minorEastAsia" w:hAnsiTheme="minorEastAsia" w:cstheme="minorEastAsia"/>
          <w:b/>
          <w:bCs/>
          <w:i w:val="0"/>
          <w:iCs/>
          <w:color w:val="auto"/>
          <w:sz w:val="22"/>
          <w:szCs w:val="22"/>
          <w:u w:val="none"/>
          <w:lang w:eastAsia="zh-CN"/>
        </w:rPr>
        <w:t xml:space="preserve">）</w:t>
      </w:r>
      <w:r>
        <w:rPr>
          <w:rFonts w:hint="eastAsia" w:asciiTheme="minorEastAsia" w:hAnsiTheme="minorEastAsia" w:eastAsiaTheme="minorEastAsia" w:cstheme="minorEastAsia"/>
          <w:b/>
          <w:bCs/>
          <w:i/>
          <w:color w:val="auto"/>
          <w:sz w:val="22"/>
          <w:szCs w:val="22"/>
          <w:u w:val="none"/>
        </w:rPr>
        <w:t xml:space="preserve">报价时，人员工资低于扬州市最低工资标准及未依法测算缴纳社会保险的作无效报价处理。</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（6）合同内的服务费用包含水电费用。</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采购文件未列明，而供应商认为必需的费用也需列入报价。</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本报价必须充分考虑所有可能影响到报价的价格因素，一旦投标结束最终成交，总价将包定，合同期内不予调整。如发生漏、缺、少项，都将被认为是供应商的报价让利行为。</w:t>
      </w:r>
      <w:r/>
    </w:p>
    <w:p>
      <w:pPr>
        <w:ind w:firstLine="420"/>
        <w:spacing w:line="360" w:lineRule="auto"/>
        <w:rPr>
          <w:rFonts w:hint="eastAsia" w:asciiTheme="minorEastAsia" w:hAnsiTheme="minorEastAsia" w:cstheme="minorEastAsia"/>
          <w:b/>
          <w:bCs/>
          <w:i/>
          <w:color w:val="auto"/>
          <w:sz w:val="22"/>
          <w:szCs w:val="22"/>
          <w:u w:val="single"/>
          <w:lang w:eastAsia="zh-CN"/>
        </w:rPr>
      </w:pPr>
      <w:r>
        <w:rPr>
          <w:rFonts w:hint="eastAsia" w:ascii="宋体" w:hAnsi="宋体" w:eastAsia="宋体" w:cs="宋体"/>
          <w:b/>
          <w:bCs/>
          <w:i w:val="0"/>
          <w:iCs w:val="0"/>
          <w:color w:val="000000" w:themeColor="text1"/>
          <w:szCs w:val="21"/>
          <w:highlight w:val="none"/>
          <w:u w:val="none"/>
          <w:lang w:eastAsia="zh-CN"/>
          <w14:textFill>
            <w14:solidFill>
              <w14:schemeClr w14:val="tx1"/>
            </w14:solidFill>
          </w14:textFill>
        </w:rPr>
        <w:t xml:space="preserve">（</w:t>
      </w:r>
      <w:r>
        <w:rPr>
          <w:rFonts w:hint="eastAsia" w:ascii="宋体" w:hAnsi="宋体" w:eastAsia="宋体" w:cs="宋体"/>
          <w:b/>
          <w:bCs/>
          <w:i w:val="0"/>
          <w:iCs w:val="0"/>
          <w:color w:val="000000" w:themeColor="text1"/>
          <w:szCs w:val="21"/>
          <w:highlight w:val="none"/>
          <w:u w:val="none"/>
          <w:lang w:val="en-US" w:eastAsia="zh-CN"/>
          <w14:textFill>
            <w14:solidFill>
              <w14:schemeClr w14:val="tx1"/>
            </w14:solidFill>
          </w14:textFill>
        </w:rPr>
        <w:t xml:space="preserve">9</w:t>
      </w:r>
      <w:r>
        <w:rPr>
          <w:rFonts w:hint="eastAsia" w:ascii="宋体" w:hAnsi="宋体" w:eastAsia="宋体" w:cs="宋体"/>
          <w:b/>
          <w:bCs/>
          <w:i w:val="0"/>
          <w:iCs w:val="0"/>
          <w:color w:val="000000" w:themeColor="text1"/>
          <w:szCs w:val="21"/>
          <w:highlight w:val="none"/>
          <w:u w:val="none"/>
          <w:lang w:eastAsia="zh-CN"/>
          <w14:textFill>
            <w14:solidFill>
              <w14:schemeClr w14:val="tx1"/>
            </w14:solidFill>
          </w14:textFill>
        </w:rPr>
        <w:t xml:space="preserve">）</w:t>
      </w:r>
      <w:r>
        <w:rPr>
          <w:rFonts w:hint="eastAsia" w:asciiTheme="minorEastAsia" w:hAnsiTheme="minorEastAsia" w:cstheme="minorEastAsia"/>
          <w:b/>
          <w:bCs/>
          <w:i w:val="0"/>
          <w:iCs w:val="0"/>
          <w:color w:val="auto"/>
          <w:sz w:val="22"/>
          <w:szCs w:val="22"/>
          <w:u w:val="none"/>
          <w:lang w:eastAsia="zh-CN"/>
        </w:rPr>
        <w:t xml:space="preserve">供应商至少自行配备</w:t>
      </w:r>
      <w:r>
        <w:rPr>
          <w:rFonts w:hint="eastAsia" w:asciiTheme="minorEastAsia" w:hAnsiTheme="minorEastAsia" w:cstheme="minorEastAsia"/>
          <w:b/>
          <w:bCs/>
          <w:i w:val="0"/>
          <w:iCs w:val="0"/>
          <w:color w:val="auto"/>
          <w:sz w:val="22"/>
          <w:szCs w:val="22"/>
          <w:u w:val="none"/>
          <w:lang w:val="en-US" w:eastAsia="zh-CN"/>
        </w:rPr>
        <w:t xml:space="preserve">相关设备。所有</w:t>
      </w:r>
      <w:r>
        <w:rPr>
          <w:rFonts w:hint="eastAsia" w:asciiTheme="minorEastAsia" w:hAnsiTheme="minorEastAsia" w:cstheme="minorEastAsia"/>
          <w:b/>
          <w:bCs/>
          <w:i w:val="0"/>
          <w:iCs w:val="0"/>
          <w:color w:val="auto"/>
          <w:sz w:val="22"/>
          <w:szCs w:val="22"/>
          <w:u w:val="none"/>
          <w:lang w:eastAsia="zh-CN"/>
        </w:rPr>
        <w:t xml:space="preserve">设备的使用费、保养维修费等所有费用由供应商在投标报价时自行考虑。</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采购人不负责成交供应商所有工作人员的衣食住行等非合同约定事项。</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在合同履行期间，供应商工作人员发生的任何疾病和意外伤害等，均由供应商承担；供应商服务过程中需要使用到的工具、耗材等均包含在报价中。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如在服务过程中发生服务问题，供应商需在接到采购人通知后在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小时内到达现场，并且解决问题。否则，由于供应商原因导致的采购人及其相关人员、事件的损失均由供应商承担，且采购人有权要求赔偿。</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供应商不得随意调整主要管理人员和重要岗位人员，如需调整须经采购人同意和备案。</w:t>
      </w:r>
      <w:bookmarkEnd w:id="53"/>
      <w:r/>
      <w:r/>
    </w:p>
    <w:p>
      <w:pPr>
        <w:rPr>
          <w:rFonts w:hint="eastAsia" w:ascii="宋体" w:hAnsi="宋体" w:cs="宋体"/>
          <w:b/>
          <w:bCs/>
          <w:sz w:val="36"/>
          <w:szCs w:val="36"/>
          <w:lang w:val="en-US" w:eastAsia="zh-CN"/>
        </w:rPr>
      </w:pPr>
      <w:r>
        <w:rPr>
          <w:rFonts w:hint="eastAsia" w:ascii="宋体" w:hAnsi="宋体" w:cs="宋体"/>
          <w:b/>
          <w:bCs/>
          <w:sz w:val="36"/>
          <w:szCs w:val="36"/>
          <w:lang w:val="en-US" w:eastAsia="zh-CN"/>
        </w:rPr>
        <w:br w:type="page" w:clear="all"/>
      </w:r>
      <w:r/>
    </w:p>
    <w:p>
      <w:pPr>
        <w:jc w:val="left"/>
        <w:keepLines w:val="0"/>
        <w:keepNext w:val="0"/>
        <w:pageBreakBefore w:val="0"/>
        <w:spacing w:line="360" w:lineRule="auto"/>
        <w:widowControl w:val="off"/>
        <w:rPr>
          <w:rFonts w:hint="eastAsia" w:ascii="宋体" w:hAnsi="宋体" w:eastAsia="宋体" w:cs="宋体"/>
          <w:b/>
          <w:bCs/>
          <w:sz w:val="22"/>
          <w:szCs w:val="22"/>
          <w:lang w:val="en-US" w:eastAsia="zh-CN"/>
        </w:rPr>
      </w:pPr>
      <w:r>
        <w:rPr>
          <w:rFonts w:hint="eastAsia" w:ascii="宋体" w:hAnsi="宋体" w:cs="宋体"/>
          <w:b/>
          <w:bCs/>
          <w:sz w:val="28"/>
          <w:szCs w:val="28"/>
          <w:lang w:val="en-US" w:eastAsia="zh-CN"/>
        </w:rPr>
        <w:t xml:space="preserve">附件：考核标准</w:t>
      </w:r>
      <w:r/>
    </w:p>
    <w:tbl>
      <w:tblPr>
        <w:tblStyle w:val="951"/>
        <w:tblW w:w="557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 w:type="dxa"/>
          <w:top w:w="0" w:type="dxa"/>
          <w:right w:w="10" w:type="dxa"/>
          <w:bottom w:w="0" w:type="dxa"/>
        </w:tblCellMar>
        <w:tblLook w:val="04A0" w:firstRow="1" w:lastRow="0" w:firstColumn="1" w:lastColumn="0" w:noHBand="0" w:noVBand="1"/>
      </w:tblPr>
      <w:tblGrid>
        <w:gridCol w:w="755"/>
        <w:gridCol w:w="1403"/>
        <w:gridCol w:w="1341"/>
        <w:gridCol w:w="2071"/>
        <w:gridCol w:w="530"/>
        <w:gridCol w:w="2031"/>
        <w:gridCol w:w="663"/>
        <w:gridCol w:w="730"/>
      </w:tblGrid>
      <w:tr>
        <w:trPr>
          <w:jc w:val="center"/>
        </w:trPr>
        <w:tc>
          <w:tcPr>
            <w:tcMar>
              <w:left w:w="120" w:type="dxa"/>
              <w:top w:w="60" w:type="dxa"/>
              <w:right w:w="120" w:type="dxa"/>
              <w:bottom w:w="30" w:type="dxa"/>
            </w:tcMar>
            <w:tcW w:w="39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序号</w:t>
            </w:r>
            <w:r/>
          </w:p>
        </w:tc>
        <w:tc>
          <w:tcPr>
            <w:tcMar>
              <w:left w:w="120" w:type="dxa"/>
              <w:top w:w="60" w:type="dxa"/>
              <w:right w:w="120" w:type="dxa"/>
              <w:bottom w:w="30" w:type="dxa"/>
            </w:tcMar>
            <w:tcW w:w="73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考核项目</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考核范围</w:t>
            </w:r>
            <w:r/>
          </w:p>
        </w:tc>
        <w:tc>
          <w:tcPr>
            <w:tcMar>
              <w:left w:w="120" w:type="dxa"/>
              <w:top w:w="60" w:type="dxa"/>
              <w:right w:w="120" w:type="dxa"/>
              <w:bottom w:w="30" w:type="dxa"/>
            </w:tcMar>
            <w:tcW w:w="108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考核标准</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分值</w:t>
            </w:r>
            <w:r/>
          </w:p>
        </w:tc>
        <w:tc>
          <w:tcPr>
            <w:tcMar>
              <w:left w:w="120" w:type="dxa"/>
              <w:top w:w="60" w:type="dxa"/>
              <w:right w:w="120" w:type="dxa"/>
              <w:bottom w:w="30" w:type="dxa"/>
            </w:tcMar>
            <w:tcW w:w="1066"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扣分规则</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实际得分</w:t>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备注</w:t>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rPr>
              <w:t xml:space="preserve">绿化</w:t>
            </w:r>
            <w:r>
              <w:rPr>
                <w:rFonts w:hint="eastAsia" w:ascii="宋体" w:hAnsi="宋体" w:eastAsia="宋体" w:cs="宋体"/>
                <w:sz w:val="22"/>
                <w:szCs w:val="22"/>
                <w:lang w:val="en-US" w:eastAsia="zh-CN"/>
              </w:rPr>
              <w:t xml:space="preserve">养护</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（30分）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所有绿化植被（树木、灌木、绿篱等）</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修剪及时，造型整齐规范，无徒长枝、病枯枝、过密枝；</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整枝平整，符合植被生长习性，无乱剪、漏剪现象</w:t>
            </w:r>
            <w:r>
              <w:rPr>
                <w:rFonts w:hint="eastAsia" w:ascii="宋体" w:hAnsi="宋体" w:eastAsia="宋体" w:cs="宋体"/>
                <w:sz w:val="22"/>
                <w:szCs w:val="22"/>
                <w:lang w:eastAsia="zh-CN"/>
              </w:rPr>
              <w:t xml:space="preserve">；</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修剪后枝叶及时清理，无残留堆积。</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单处漏剪、乱剪扣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分，多处（3处及以上）扣</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修剪后枝叶未清理，每处扣3分；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造型杂乱、徒长枝未修剪，扣</w:t>
            </w:r>
            <w:r>
              <w:rPr>
                <w:rFonts w:hint="eastAsia" w:ascii="宋体" w:hAnsi="宋体" w:eastAsia="宋体" w:cs="宋体"/>
                <w:sz w:val="22"/>
                <w:szCs w:val="22"/>
                <w:lang w:val="en-US" w:eastAsia="zh-CN"/>
              </w:rPr>
              <w:t xml:space="preserve">3-5</w:t>
            </w:r>
            <w:r>
              <w:rPr>
                <w:rFonts w:hint="eastAsia" w:ascii="宋体" w:hAnsi="宋体" w:eastAsia="宋体" w:cs="宋体"/>
                <w:sz w:val="22"/>
                <w:szCs w:val="22"/>
              </w:rPr>
              <w:t xml:space="preserve">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所有花木病虫害防治</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管护期间及时排查病虫害，发现后</w:t>
            </w:r>
            <w:r>
              <w:rPr>
                <w:rFonts w:hint="eastAsia" w:ascii="宋体" w:hAnsi="宋体" w:eastAsia="宋体" w:cs="宋体"/>
                <w:sz w:val="22"/>
                <w:szCs w:val="22"/>
                <w:lang w:val="en-US" w:eastAsia="zh-CN"/>
              </w:rPr>
              <w:t xml:space="preserve">24</w:t>
            </w:r>
            <w:r>
              <w:rPr>
                <w:rFonts w:hint="eastAsia" w:ascii="宋体" w:hAnsi="宋体" w:eastAsia="宋体" w:cs="宋体"/>
                <w:sz w:val="22"/>
                <w:szCs w:val="22"/>
              </w:rPr>
              <w:t xml:space="preserve">小时内启动喷药治理；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喷药均匀，无遗漏植株，防治效果明显，无大面积病虫害蔓延；</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留存喷药记录（时间、药剂、范围）。</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发现病虫害未及时治理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每延迟1天扣</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喷药遗漏、不均匀，扣</w:t>
            </w:r>
            <w:r>
              <w:rPr>
                <w:rFonts w:hint="eastAsia" w:ascii="宋体" w:hAnsi="宋体" w:eastAsia="宋体" w:cs="宋体"/>
                <w:sz w:val="22"/>
                <w:szCs w:val="22"/>
                <w:lang w:val="en-US" w:eastAsia="zh-CN"/>
              </w:rPr>
              <w:t xml:space="preserve">3-5</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有大面积病虫害蔓延，扣</w:t>
            </w:r>
            <w:r>
              <w:rPr>
                <w:rFonts w:hint="eastAsia" w:ascii="宋体" w:hAnsi="宋体" w:eastAsia="宋体" w:cs="宋体"/>
                <w:sz w:val="22"/>
                <w:szCs w:val="22"/>
                <w:lang w:val="en-US" w:eastAsia="zh-CN"/>
              </w:rPr>
              <w:t xml:space="preserve">5-10</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未留存喷药记录，扣</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各区域内</w:t>
            </w:r>
            <w:r>
              <w:rPr>
                <w:rFonts w:hint="eastAsia" w:ascii="宋体" w:hAnsi="宋体" w:eastAsia="宋体" w:cs="宋体"/>
                <w:sz w:val="22"/>
                <w:szCs w:val="22"/>
                <w:lang w:val="en-US" w:eastAsia="zh-CN"/>
              </w:rPr>
              <w:t xml:space="preserve">施肥管理</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按季节规范施肥，苗木长势健壮，无缺肥黄化、生长衰弱现象</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1、缺肥、长势差，</w:t>
            </w:r>
            <w:r>
              <w:rPr>
                <w:rFonts w:hint="eastAsia" w:ascii="宋体" w:hAnsi="宋体" w:eastAsia="宋体" w:cs="宋体"/>
                <w:sz w:val="22"/>
                <w:szCs w:val="22"/>
              </w:rPr>
              <w:t xml:space="preserve">（每处超过1㎡），每处扣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各管护区域整体绿化环境整体观感及其他</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绿化区域整体整齐、美观，符合管护要求；</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管护过程中不损坏甲方设施、植被；</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按时完成本次管护任务，无拖延。</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整体环境杂乱，扣2-3分；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损坏甲方设施或植被，扣3-5分；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未按时完成管护，扣5分。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color w:val="auto"/>
                <w:sz w:val="22"/>
                <w:szCs w:val="22"/>
                <w:highlight w:val="none"/>
                <w:lang w:val="en-US" w:eastAsia="zh-CN"/>
              </w:rPr>
              <w:t xml:space="preserve">秩序维护管理（20分）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人员在岗值守</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1.秩序维护管理员按规定到岗、服装统一规范，佩带工牌；</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无脱岗、串岗、睡岗、玩手机、闲聊等违规行为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交接班记录完整，签字规范，交接事项清楚</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着装不规范1次扣1</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脱岗、睡岗1次扣1分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3.交接班记录缺项1处扣2分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巡逻防控管理</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1.按规定路线、频次开展巡逻，巡逻记录真实完整；</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重点区域（出入口、湖边、儿童游乐区、偏僻路段）巡查到位；</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3.发现安全隐患及可疑人员行为及时制止并登记上报。</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漏巡1处扣1分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巡逻造假/缺项1次扣1分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隐患未发现1处扣2分</w:t>
            </w:r>
            <w:r/>
          </w:p>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4.发现隐患未制止未上报扣3分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游园秩序管理</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制止占道经营、流动摊贩、违规摆摊设点行为；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劝阻广场舞噪音扰民、大声喧哗、赤膊躺卧等不文明行为；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管控宠物违规入园、大型犬未牵引、宠物随地便溺不清理行为；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4.禁止园内赌博、酗酒滋事、非法聚集等违规活动。</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5.禁止下湖游泳、违规垂钓，从事交易、装卸活动</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6.禁止在园内乱扒乱种，占道堆放</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1"/>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违规行为未制止1起扣1分，</w:t>
            </w:r>
            <w:r/>
          </w:p>
          <w:p>
            <w:pPr>
              <w:numPr>
                <w:ilvl w:val="0"/>
                <w:numId w:val="11"/>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管控不到位引发投诉1次扣1分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应急处置能力</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1.严格管控车辆出入，禁止社会车辆违规入园、乱停乱放；</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2.引导游客有序进出，做好防疫/防火提示；</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3.大件物品出园做好登记核查。</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车辆管控不严1次扣1分，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物品出园无登记1次扣2分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color w:val="auto"/>
                <w:sz w:val="22"/>
                <w:szCs w:val="22"/>
                <w:highlight w:val="none"/>
                <w:lang w:val="en-US" w:eastAsia="zh-CN"/>
              </w:rPr>
              <w:t xml:space="preserve">环境卫生综合管理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地面道路及公共区域</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1.路面干净整洁，无纸屑、塑料袋、烟蒂、瓜果皮、杂物、淤泥、积水；无乱堆乱放、无建筑垃圾；边角、树池、座椅下方无卫生死角。</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10</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2"/>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发现零星垃圾1处扣1分，大面积杂物1处扣3分</w:t>
            </w:r>
            <w:r/>
          </w:p>
          <w:p>
            <w:pPr>
              <w:numPr>
                <w:ilvl w:val="0"/>
                <w:numId w:val="12"/>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卫生死角1处扣2分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水面卫生</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rPr>
              <w:t xml:space="preserve">水面无漂浮垃圾、塑料袋、枯枝落叶、水藻、杂物；无死鱼、油污、异色异味水体</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3"/>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漂浮垃圾1处扣0.5分</w:t>
            </w:r>
            <w:r/>
          </w:p>
          <w:p>
            <w:pPr>
              <w:numPr>
                <w:ilvl w:val="0"/>
                <w:numId w:val="13"/>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大面积漂浮物/水藻1处扣1分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岸边无垃圾、无杂物堆积、无乱排乱放；护坡、台阶无淤泥、无杂草、无卫生死角</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4"/>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岸边垃圾/杂物1处扣1分</w:t>
            </w:r>
            <w:r/>
          </w:p>
          <w:p>
            <w:pPr>
              <w:numPr>
                <w:ilvl w:val="0"/>
                <w:numId w:val="14"/>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淤泥未清理1处扣2分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保洁船只干净整洁，作业规范；打捞垃圾及时清运，不堆积岸边；水面保洁频次符合要求</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5"/>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垃圾堆积岸边1处扣0.5分</w:t>
            </w:r>
            <w:r/>
          </w:p>
          <w:p>
            <w:pPr>
              <w:numPr>
                <w:ilvl w:val="0"/>
                <w:numId w:val="15"/>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作业不规范扣1分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厕所卫生</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地面无积水、污渍、尿碱、杂物；大小便器内壁光洁无污垢、无堵塞、无异味；便池无残留污物</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6"/>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地面有积水/污渍1处扣1分</w:t>
            </w:r>
            <w:r/>
          </w:p>
          <w:p>
            <w:pPr>
              <w:numPr>
                <w:ilvl w:val="0"/>
                <w:numId w:val="16"/>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便器有污垢/尿碱扣1.5分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墙面、瓷砖无积尘、霉斑、污渍、乱涂乱画；隔断、门板干净完好；门窗、玻璃透亮无污渍</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7"/>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墙面污渍1处扣1分</w:t>
            </w:r>
            <w:r/>
          </w:p>
          <w:p>
            <w:pPr>
              <w:numPr>
                <w:ilvl w:val="0"/>
                <w:numId w:val="17"/>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门窗玻璃模糊不清扣1分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洗手台无水渍、皂渍、杂物；镜面干净透亮；水龙头光亮无垢；排水通畅无堵塞</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8"/>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洗手台脏乱扣1分</w:t>
            </w:r>
            <w:r/>
          </w:p>
          <w:p>
            <w:pPr>
              <w:numPr>
                <w:ilvl w:val="0"/>
                <w:numId w:val="18"/>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排水不畅扣1.5分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保洁工具定点摆放、干净整洁；垃圾桶及时清倒；照明、排风、冲水设施完好</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9"/>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工具乱摆放扣1分</w:t>
            </w:r>
            <w:r/>
          </w:p>
          <w:p>
            <w:pPr>
              <w:numPr>
                <w:ilvl w:val="0"/>
                <w:numId w:val="19"/>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异味严重扣1.5分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设施维护含日常巡查</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（20分）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区域内所有亮化照明设施无缺失、外表无破损等现象、功能正常，并且保持亮灯率达到98%以上，适时调整亮化时间。</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设施损坏未贴警告标识、未及时上报维修、亮灯率不达标、亮化时间不适宜，有一项扣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pStyle w:val="1053"/>
              <w:ind w:left="0" w:firstLine="0"/>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及时对</w:t>
            </w:r>
            <w:r>
              <w:rPr>
                <w:rFonts w:hint="eastAsia" w:ascii="宋体" w:hAnsi="宋体" w:eastAsia="宋体" w:cs="宋体"/>
                <w:b w:val="0"/>
                <w:bCs w:val="0"/>
                <w:color w:val="auto"/>
                <w:sz w:val="22"/>
                <w:szCs w:val="22"/>
              </w:rPr>
              <w:t xml:space="preserve">河内木栈道路面</w:t>
            </w:r>
            <w:r>
              <w:rPr>
                <w:rFonts w:hint="eastAsia" w:ascii="宋体" w:hAnsi="宋体" w:eastAsia="宋体" w:cs="宋体"/>
                <w:b w:val="0"/>
                <w:bCs w:val="0"/>
                <w:color w:val="auto"/>
                <w:sz w:val="22"/>
                <w:szCs w:val="22"/>
                <w:lang w:val="en-US" w:eastAsia="zh-CN"/>
              </w:rPr>
              <w:t xml:space="preserve">破损严重、</w:t>
            </w:r>
            <w:r>
              <w:rPr>
                <w:rFonts w:hint="eastAsia" w:ascii="宋体" w:hAnsi="宋体" w:eastAsia="宋体" w:cs="宋体"/>
                <w:b w:val="0"/>
                <w:bCs w:val="0"/>
                <w:color w:val="auto"/>
                <w:sz w:val="22"/>
                <w:szCs w:val="22"/>
              </w:rPr>
              <w:t xml:space="preserve">沿河边木栈道路面</w:t>
            </w:r>
            <w:r>
              <w:rPr>
                <w:rFonts w:hint="eastAsia" w:ascii="宋体" w:hAnsi="宋体" w:eastAsia="宋体" w:cs="宋体"/>
                <w:b w:val="0"/>
                <w:bCs w:val="0"/>
                <w:color w:val="auto"/>
                <w:sz w:val="22"/>
                <w:szCs w:val="22"/>
                <w:lang w:val="en-US" w:eastAsia="zh-CN"/>
              </w:rPr>
              <w:t xml:space="preserve">破损、</w:t>
            </w:r>
            <w:r>
              <w:rPr>
                <w:rFonts w:hint="eastAsia" w:ascii="宋体" w:hAnsi="宋体" w:eastAsia="宋体" w:cs="宋体"/>
                <w:b w:val="0"/>
                <w:bCs w:val="0"/>
                <w:color w:val="auto"/>
                <w:sz w:val="22"/>
                <w:szCs w:val="22"/>
              </w:rPr>
              <w:t xml:space="preserve">下水道盖板</w:t>
            </w:r>
            <w:r>
              <w:rPr>
                <w:rFonts w:hint="eastAsia" w:ascii="宋体" w:hAnsi="宋体" w:eastAsia="宋体" w:cs="宋体"/>
                <w:b w:val="0"/>
                <w:bCs w:val="0"/>
                <w:color w:val="auto"/>
                <w:sz w:val="22"/>
                <w:szCs w:val="22"/>
                <w:lang w:val="en-US" w:eastAsia="zh-CN"/>
              </w:rPr>
              <w:t xml:space="preserve">破损严重、</w:t>
            </w:r>
            <w:r>
              <w:rPr>
                <w:rFonts w:hint="eastAsia" w:ascii="宋体" w:hAnsi="宋体" w:eastAsia="宋体" w:cs="宋体"/>
                <w:b w:val="0"/>
                <w:bCs w:val="0"/>
                <w:color w:val="auto"/>
                <w:sz w:val="22"/>
                <w:szCs w:val="22"/>
              </w:rPr>
              <w:t xml:space="preserve">大理石台阶</w:t>
            </w:r>
            <w:r>
              <w:rPr>
                <w:rFonts w:hint="eastAsia" w:ascii="宋体" w:hAnsi="宋体" w:eastAsia="宋体" w:cs="宋体"/>
                <w:b w:val="0"/>
                <w:bCs w:val="0"/>
                <w:color w:val="auto"/>
                <w:sz w:val="22"/>
                <w:szCs w:val="22"/>
                <w:lang w:val="en-US" w:eastAsia="zh-CN"/>
              </w:rPr>
              <w:t xml:space="preserve">等破损严重、</w:t>
            </w:r>
            <w:r>
              <w:rPr>
                <w:rFonts w:hint="eastAsia" w:ascii="宋体" w:hAnsi="宋体" w:eastAsia="宋体" w:cs="宋体"/>
                <w:b w:val="0"/>
                <w:bCs w:val="0"/>
                <w:color w:val="auto"/>
                <w:sz w:val="22"/>
                <w:szCs w:val="22"/>
              </w:rPr>
              <w:t xml:space="preserve">园内灯杆</w:t>
            </w:r>
            <w:r>
              <w:rPr>
                <w:rFonts w:hint="eastAsia" w:ascii="宋体" w:hAnsi="宋体" w:eastAsia="宋体" w:cs="宋体"/>
                <w:b w:val="0"/>
                <w:bCs w:val="0"/>
                <w:color w:val="auto"/>
                <w:sz w:val="22"/>
                <w:szCs w:val="22"/>
                <w:lang w:val="en-US" w:eastAsia="zh-CN"/>
              </w:rPr>
              <w:t xml:space="preserve">灯具破损严重等设施进行维护</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设施破损严重的未进行维护，有一项扣3分。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日常巡查</w:t>
            </w:r>
            <w:r>
              <w:rPr>
                <w:rFonts w:hint="eastAsia" w:ascii="宋体" w:hAnsi="宋体" w:eastAsia="宋体" w:cs="宋体"/>
                <w:color w:val="000000" w:themeColor="text1"/>
                <w:sz w:val="22"/>
                <w:szCs w:val="22"/>
                <w:highlight w:val="none"/>
                <w14:textFill>
                  <w14:solidFill>
                    <w14:schemeClr w14:val="tx1"/>
                  </w14:solidFill>
                </w14:textFill>
              </w:rPr>
              <w:t xml:space="preserve">灯光、监控、小品、垃圾容器等各种配套设施以及各种健身设施、儿童游乐设施等功能完好、安装无松动、外表无破损。</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日常巡查</w:t>
            </w:r>
            <w:r>
              <w:rPr>
                <w:rFonts w:hint="eastAsia" w:ascii="宋体" w:hAnsi="宋体" w:eastAsia="宋体" w:cs="宋体"/>
                <w:color w:val="000000" w:themeColor="text1"/>
                <w:sz w:val="22"/>
                <w:szCs w:val="22"/>
                <w:highlight w:val="none"/>
                <w14:textFill>
                  <w14:solidFill>
                    <w14:schemeClr w14:val="tx1"/>
                  </w14:solidFill>
                </w14:textFill>
              </w:rPr>
              <w:t xml:space="preserve">公共卫生间所有卫生设施完好、无损坏等现象，功能使用正常。</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gridSpan w:val="8"/>
            <w:tcMar>
              <w:left w:w="120" w:type="dxa"/>
              <w:top w:w="60" w:type="dxa"/>
              <w:right w:w="120" w:type="dxa"/>
              <w:bottom w:w="30" w:type="dxa"/>
            </w:tcMar>
            <w:tcW w:w="5000" w:type="pct"/>
            <w:vAlign w:val="center"/>
            <w:textDirection w:val="lrTb"/>
            <w:noWrap w:val="false"/>
          </w:tcPr>
          <w:p>
            <w:pPr>
              <w:keepLines w:val="0"/>
              <w:keepNext w:val="0"/>
              <w:pageBreakBefore w:val="0"/>
              <w:spacing w:line="240" w:lineRule="auto"/>
              <w:widowControl w:val="off"/>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备注：</w:t>
            </w:r>
            <w:r/>
          </w:p>
          <w:p>
            <w:pPr>
              <w:keepLines w:val="0"/>
              <w:keepNext w:val="0"/>
              <w:pageBreakBefore w:val="0"/>
              <w:spacing w:line="240" w:lineRule="auto"/>
              <w:widowControl w:val="off"/>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1、在检查中发现的问题未能在规定的时间内整改到位的加倍扣分。</w:t>
            </w:r>
            <w:r/>
          </w:p>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2"/>
                <w:szCs w:val="22"/>
                <w:highlight w:val="none"/>
                <w14:textFill>
                  <w14:solidFill>
                    <w14:schemeClr w14:val="tx1"/>
                  </w14:solidFill>
                </w14:textFill>
              </w:rPr>
              <w:t xml:space="preserve">各分项综合得分在95分及以上支付当次服务费的100%，得分在90~95分（不含95分）的支付当次服务费98%，得分在85~90分（不含90分）的支付当次服务费的95%，得分在80~85分（不含85分）支付当次服务费90%，得分在75~80分（不含80分）的支付当次服务费85%；得分低于75分（不含75分）的支付当次服务费的70%，连续两次都低于75分的，终止承包合同，承包人承担由此造成的各项损失。</w:t>
            </w:r>
            <w:r/>
          </w:p>
        </w:tc>
      </w:tr>
    </w:tbl>
    <w:p>
      <w:pPr>
        <w:jc w:val="lef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所有考核结束后，双方签字确认，不合格项明确整改时限，复核复查</w:t>
      </w:r>
      <w:r/>
    </w:p>
    <w:p>
      <w:pPr>
        <w:jc w:val="righ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考核人签字</w:t>
      </w:r>
      <w:r>
        <w:rPr>
          <w:rFonts w:hint="eastAsia" w:ascii="宋体" w:hAnsi="宋体" w:eastAsia="宋体" w:cs="宋体"/>
          <w:b w:val="0"/>
          <w:bCs w:val="0"/>
          <w:sz w:val="22"/>
          <w:szCs w:val="22"/>
          <w:u w:val="single"/>
          <w:lang w:val="en-US" w:eastAsia="zh-CN"/>
        </w:rPr>
        <w:t xml:space="preserve">：            </w:t>
      </w:r>
      <w:r/>
    </w:p>
    <w:p>
      <w:pPr>
        <w:jc w:val="righ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被考核人签字</w:t>
      </w:r>
      <w:r>
        <w:rPr>
          <w:rFonts w:hint="eastAsia" w:ascii="宋体" w:hAnsi="宋体" w:eastAsia="宋体" w:cs="宋体"/>
          <w:b w:val="0"/>
          <w:bCs w:val="0"/>
          <w:sz w:val="22"/>
          <w:szCs w:val="22"/>
          <w:u w:val="single"/>
          <w:lang w:val="en-US" w:eastAsia="zh-CN"/>
        </w:rPr>
        <w:t xml:space="preserve">：           </w:t>
      </w:r>
      <w:r/>
    </w:p>
    <w:p>
      <w:pPr>
        <w:jc w:val="right"/>
        <w:keepLines w:val="0"/>
        <w:keepNext w:val="0"/>
        <w:pageBreakBefore w:val="0"/>
        <w:spacing w:line="240" w:lineRule="auto"/>
        <w:widowControl w:val="off"/>
        <w:rPr>
          <w:rFonts w:hint="default" w:ascii="宋体" w:hAnsi="宋体" w:cs="宋体"/>
          <w:b w:val="0"/>
          <w:bCs w:val="0"/>
          <w:sz w:val="24"/>
          <w:szCs w:val="24"/>
          <w:lang w:val="en-US" w:eastAsia="zh-CN"/>
        </w:rPr>
      </w:pPr>
      <w:r>
        <w:rPr>
          <w:rFonts w:hint="eastAsia" w:ascii="宋体" w:hAnsi="宋体" w:eastAsia="宋体" w:cs="宋体"/>
          <w:b w:val="0"/>
          <w:bCs w:val="0"/>
          <w:sz w:val="22"/>
          <w:szCs w:val="22"/>
          <w:lang w:val="en-US" w:eastAsia="zh-CN"/>
        </w:rPr>
        <w:t xml:space="preserve">整改意见</w:t>
      </w:r>
      <w:r>
        <w:rPr>
          <w:rFonts w:hint="eastAsia" w:ascii="宋体" w:hAnsi="宋体" w:eastAsia="宋体" w:cs="宋体"/>
          <w:b w:val="0"/>
          <w:bCs w:val="0"/>
          <w:sz w:val="22"/>
          <w:szCs w:val="22"/>
          <w:u w:val="single"/>
          <w:lang w:val="en-US" w:eastAsia="zh-CN"/>
        </w:rPr>
        <w:t xml:space="preserve">：                  </w:t>
      </w:r>
      <w:r>
        <w:rPr>
          <w:rFonts w:hint="eastAsia" w:ascii="宋体" w:hAnsi="宋体" w:cs="宋体"/>
          <w:b w:val="0"/>
          <w:bCs w:val="0"/>
          <w:sz w:val="24"/>
          <w:szCs w:val="24"/>
          <w:u w:val="single"/>
          <w:lang w:val="en-US" w:eastAsia="zh-CN"/>
        </w:rPr>
        <w:t xml:space="preserve"> </w:t>
      </w:r>
      <w:r/>
    </w:p>
    <w:p>
      <w:pPr>
        <w:shd w:val="nil" w:color="auto"/>
        <w:rPr>
          <w:rFonts w:hint="eastAsia" w:ascii="宋体" w:hAnsi="宋体" w:eastAsia="宋体" w:cs="宋体"/>
          <w:sz w:val="36"/>
          <w:szCs w:val="36"/>
        </w:rPr>
      </w:pPr>
      <w:r>
        <w:rPr>
          <w:highlight w:val="none"/>
        </w:rPr>
        <w:br w:type="page" w:clear="all"/>
      </w:r>
      <w:r>
        <w:rPr>
          <w:highlight w:val="none"/>
        </w:rPr>
      </w:r>
      <w:r/>
    </w:p>
    <w:p>
      <w:pPr>
        <w:pStyle w:val="941"/>
        <w:numPr>
          <w:ilvl w:val="0"/>
          <w:numId w:val="0"/>
        </w:numPr>
        <w:jc w:val="center"/>
        <w:keepLines w:val="0"/>
        <w:pageBreakBefore w:val="0"/>
        <w:spacing w:line="360" w:lineRule="auto"/>
        <w:widowControl w:val="off"/>
        <w:tabs>
          <w:tab w:val="left" w:pos="1440" w:leader="none"/>
          <w:tab w:val="left" w:pos="5670" w:leader="none"/>
        </w:tabs>
        <w:rPr>
          <w:highlight w:val="none"/>
        </w:rPr>
      </w:pPr>
      <w:r/>
      <w:bookmarkStart w:id="54" w:name="_Toc23765"/>
      <w:r>
        <w:rPr>
          <w:rFonts w:hint="eastAsia" w:ascii="宋体" w:hAnsi="宋体" w:eastAsia="宋体" w:cs="宋体"/>
          <w:sz w:val="36"/>
          <w:szCs w:val="36"/>
        </w:rPr>
        <w:t xml:space="preserve">第五章 评审方法及评审标准</w:t>
      </w:r>
      <w:bookmarkEnd w:id="42"/>
      <w:r/>
      <w:bookmarkEnd w:id="54"/>
      <w:r/>
      <w:r/>
    </w:p>
    <w:p>
      <w:pPr>
        <w:pStyle w:val="1061"/>
        <w:ind w:firstLine="442"/>
        <w:keepLines w:val="0"/>
        <w:keepNext w:val="0"/>
        <w:pageBreakBefore w:val="0"/>
        <w:spacing w:before="0" w:after="0"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一、评审方法</w:t>
      </w:r>
      <w:r/>
    </w:p>
    <w:p>
      <w:pPr>
        <w:ind w:firstLine="440"/>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keepLines w:val="0"/>
        <w:keepNext w:val="0"/>
        <w:pageBreakBefore w:val="0"/>
        <w:spacing w:line="360" w:lineRule="auto"/>
        <w:widowControl w:val="off"/>
        <w:rPr>
          <w:rFonts w:hint="eastAsia" w:ascii="宋体" w:hAnsi="宋体" w:eastAsia="宋体" w:cs="宋体"/>
          <w:b/>
          <w:bCs/>
          <w:sz w:val="22"/>
          <w:szCs w:val="22"/>
        </w:rPr>
      </w:pPr>
      <w:r/>
      <w:bookmarkStart w:id="55" w:name="_Toc449016388"/>
      <w:r/>
      <w:bookmarkStart w:id="56" w:name="_Toc449017024"/>
      <w:r>
        <w:rPr>
          <w:rFonts w:hint="eastAsia" w:ascii="宋体" w:hAnsi="宋体" w:eastAsia="宋体" w:cs="宋体"/>
          <w:b/>
          <w:bCs/>
          <w:sz w:val="22"/>
          <w:szCs w:val="22"/>
        </w:rPr>
        <w:t xml:space="preserve">二、政府采购政策功能落实</w:t>
      </w:r>
      <w:bookmarkEnd w:id="55"/>
      <w:r/>
      <w:bookmarkEnd w:id="56"/>
      <w:r/>
      <w:r/>
    </w:p>
    <w:p>
      <w:pPr>
        <w:pStyle w:val="1061"/>
        <w:ind w:left="315" w:firstLine="11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1、小微型企业价格扣除</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（1）本项目对小型和微型企业产品给予20%（工程5%）的扣除价格，用扣除后的价格参与评审。</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（2）供应商需按照采购文件的要求提供相应的《企业声明函》。</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2、残疾人福利单位价格扣除</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（1）本项目对残疾人福利性单位视同小型、微型企业，给予5%的价格扣除，用扣除后的价格参与评审。</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（2）残疾人福利单位需按照采购文件的要求提供《残疾人福利性单位声明函》。</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3、监狱和戒毒企业价格扣除</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（1）本项目对监狱和戒毒企业（简称监狱企业）视同小型、微型企业，给予5%的价格扣除，用扣除后的价格参与评审。</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w:t>
      </w:r>
      <w:r>
        <w:rPr>
          <w:rFonts w:hint="eastAsia" w:ascii="宋体" w:hAnsi="宋体" w:cs="宋体"/>
          <w:sz w:val="22"/>
          <w:szCs w:val="22"/>
          <w:lang w:eastAsia="zh-CN"/>
        </w:rPr>
        <w:t xml:space="preserve">〔2014〕68号</w:t>
      </w:r>
      <w:r>
        <w:rPr>
          <w:rFonts w:hint="eastAsia" w:ascii="宋体" w:hAnsi="宋体" w:eastAsia="宋体" w:cs="宋体"/>
          <w:sz w:val="22"/>
          <w:szCs w:val="22"/>
        </w:rPr>
        <w:t xml:space="preserve">）。</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4、残疾人福利单位、监狱企业属于小型、微型企业的，不重复享受政策。</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6、联合体各方均为小型、微型企业（残疾人福利单位、监狱企业）的，联合体享受5%价格扣除，用扣除后的价格参与评审。</w:t>
      </w:r>
      <w:r/>
    </w:p>
    <w:p>
      <w:pPr>
        <w:pStyle w:val="1061"/>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7、大中型企业向小型、微型企业分包的，分包意向协议约定小型、微型企业合同份额占到合同总金额30%以上的，给予2%的价格扣除，用扣除后的价格参与评审。</w:t>
      </w:r>
      <w:r/>
    </w:p>
    <w:p>
      <w:pPr>
        <w:pStyle w:val="1061"/>
        <w:ind w:firstLine="562"/>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b/>
          <w:bCs/>
          <w:i/>
          <w:iCs/>
          <w:sz w:val="28"/>
          <w:szCs w:val="28"/>
          <w:u w:val="single"/>
        </w:rPr>
        <w:t xml:space="preserve">本项目专门面向中小企业采购故价格部分不进行价格扣除。</w:t>
      </w:r>
      <w:r/>
    </w:p>
    <w:p>
      <w:pPr>
        <w:pStyle w:val="1061"/>
        <w:ind w:firstLine="442"/>
        <w:keepLines w:val="0"/>
        <w:keepNext w:val="0"/>
        <w:pageBreakBefore w:val="0"/>
        <w:spacing w:before="0" w:after="0" w:line="36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三、评审标准</w:t>
      </w:r>
      <w:r/>
    </w:p>
    <w:tbl>
      <w:tblPr>
        <w:tblStyle w:val="951"/>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417"/>
        <w:gridCol w:w="5669"/>
      </w:tblGrid>
      <w:tr>
        <w:trPr>
          <w:jc w:val="center"/>
          <w:trHeight w:val="567"/>
        </w:trPr>
        <w:tc>
          <w:tcPr>
            <w:gridSpan w:val="2"/>
            <w:tcW w:w="283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项目</w:t>
            </w:r>
            <w:r/>
          </w:p>
        </w:tc>
        <w:tc>
          <w:tcPr>
            <w:tcW w:w="5669" w:type="dxa"/>
            <w:vAlign w:val="center"/>
            <w:textDirection w:val="lrTb"/>
            <w:noWrap w:val="false"/>
          </w:tcPr>
          <w:p>
            <w:pPr>
              <w:ind w:firstLine="442"/>
              <w:jc w:val="center"/>
              <w:keepLines w:val="0"/>
              <w:keepNext w:val="0"/>
              <w:pageBreakBefore w:val="0"/>
              <w:spacing w:line="240" w:lineRule="auto"/>
              <w:widowControl/>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评分标准</w:t>
            </w:r>
            <w:r/>
          </w:p>
        </w:tc>
      </w:tr>
      <w:tr>
        <w:trPr>
          <w:jc w:val="center"/>
          <w:trHeight w:val="1134"/>
        </w:trPr>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价格部分（20分）</w:t>
            </w:r>
            <w:r/>
          </w:p>
        </w:tc>
        <w:tc>
          <w:tcPr>
            <w:shd w:val="clear" w:color="auto" w:fill="auto"/>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投标报价</w:t>
            </w:r>
            <w:r>
              <w:rPr>
                <w:rFonts w:hint="eastAsia" w:asciiTheme="minorEastAsia" w:hAnsiTheme="minorEastAsia" w:eastAsiaTheme="minorEastAsia" w:cstheme="minorEastAsia"/>
                <w:sz w:val="22"/>
                <w:szCs w:val="22"/>
                <w:lang w:val="en-US" w:eastAsia="zh-CN" w:bidi="ar-SA"/>
              </w:rPr>
              <w:br/>
            </w:r>
            <w:r>
              <w:rPr>
                <w:rFonts w:hint="eastAsia" w:asciiTheme="minorEastAsia" w:hAnsiTheme="minorEastAsia" w:eastAsiaTheme="minorEastAsia" w:cstheme="minorEastAsia"/>
                <w:sz w:val="22"/>
                <w:szCs w:val="22"/>
                <w:lang w:val="en-US" w:eastAsia="zh-CN" w:bidi="ar-SA"/>
              </w:rPr>
              <w:t xml:space="preserve">（20分）</w:t>
            </w:r>
            <w:r/>
          </w:p>
        </w:tc>
        <w:tc>
          <w:tcPr>
            <w:shd w:val="clear" w:color="auto" w:fill="auto"/>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以满足招标文件要求的最低投标报价为评标基准价，得满分</w:t>
            </w:r>
            <w:r>
              <w:rPr>
                <w:rFonts w:hint="eastAsia" w:asciiTheme="minorEastAsia" w:hAnsiTheme="minorEastAsia" w:eastAsiaTheme="minorEastAsia" w:cstheme="minorEastAsia"/>
                <w:sz w:val="22"/>
                <w:szCs w:val="22"/>
                <w:lang w:val="en-US" w:eastAsia="zh-CN"/>
              </w:rPr>
              <w:t xml:space="preserve">20</w:t>
            </w:r>
            <w:r>
              <w:rPr>
                <w:rFonts w:hint="eastAsia" w:asciiTheme="minorEastAsia" w:hAnsiTheme="minorEastAsia" w:eastAsiaTheme="minorEastAsia" w:cstheme="minorEastAsia"/>
                <w:sz w:val="22"/>
                <w:szCs w:val="22"/>
              </w:rPr>
              <w:t xml:space="preserve">分，其他投标报价得分=（评标基准价/其他投标报价）×</w:t>
            </w:r>
            <w:r>
              <w:rPr>
                <w:rFonts w:hint="eastAsia" w:asciiTheme="minorEastAsia" w:hAnsiTheme="minorEastAsia" w:eastAsiaTheme="minorEastAsia" w:cstheme="minorEastAsia"/>
                <w:sz w:val="22"/>
                <w:szCs w:val="22"/>
                <w:lang w:val="en-US" w:eastAsia="zh-CN"/>
              </w:rPr>
              <w:t xml:space="preserve">20</w:t>
            </w:r>
            <w:r>
              <w:rPr>
                <w:rFonts w:hint="eastAsia" w:asciiTheme="minorEastAsia" w:hAnsiTheme="minorEastAsia" w:eastAsiaTheme="minorEastAsia" w:cstheme="minorEastAsia"/>
                <w:sz w:val="22"/>
                <w:szCs w:val="22"/>
              </w:rPr>
              <w:t xml:space="preserve">×100%</w:t>
            </w:r>
            <w:r>
              <w:rPr>
                <w:rFonts w:hint="eastAsia" w:asciiTheme="minorEastAsia" w:hAnsiTheme="minorEastAsia" w:cstheme="minorEastAsia"/>
                <w:sz w:val="22"/>
                <w:szCs w:val="22"/>
                <w:lang w:eastAsia="zh-CN"/>
              </w:rPr>
              <w:t xml:space="preserve">。</w:t>
            </w:r>
            <w:r/>
          </w:p>
        </w:tc>
      </w:tr>
      <w:tr>
        <w:trPr>
          <w:jc w:val="center"/>
          <w:trHeight w:val="1134"/>
        </w:trPr>
        <w:tc>
          <w:tcPr>
            <w:tcW w:w="1417" w:type="dxa"/>
            <w:vAlign w:val="center"/>
            <w:vMerge w:val="restart"/>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技术部分（</w:t>
            </w:r>
            <w:r>
              <w:rPr>
                <w:rFonts w:hint="eastAsia" w:asciiTheme="minorEastAsia" w:hAnsiTheme="minorEastAsia" w:cstheme="minorEastAsia"/>
                <w:color w:val="auto"/>
                <w:sz w:val="22"/>
                <w:szCs w:val="22"/>
                <w:lang w:val="en-US" w:eastAsia="zh-CN"/>
              </w:rPr>
              <w:t xml:space="preserve">54</w:t>
            </w:r>
            <w:r>
              <w:rPr>
                <w:rFonts w:hint="eastAsia" w:asciiTheme="minorEastAsia" w:hAnsiTheme="minorEastAsia" w:eastAsiaTheme="minorEastAsia" w:cstheme="minorEastAsia"/>
                <w:color w:val="auto"/>
                <w:sz w:val="22"/>
                <w:szCs w:val="22"/>
                <w:lang w:val="en-US" w:eastAsia="zh-CN"/>
              </w:rPr>
              <w:t xml:space="preserve">分）</w:t>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lang w:val="en-US" w:eastAsia="zh-CN"/>
              </w:rPr>
              <w:t xml:space="preserve">1.</w:t>
            </w:r>
            <w:r>
              <w:rPr>
                <w:rFonts w:hint="eastAsia" w:asciiTheme="minorEastAsia" w:hAnsiTheme="minorEastAsia" w:eastAsiaTheme="minorEastAsia" w:cstheme="minorEastAsia"/>
                <w:color w:val="auto"/>
                <w:sz w:val="22"/>
                <w:szCs w:val="22"/>
              </w:rPr>
              <w:t xml:space="preserve">养护服务方案（</w:t>
            </w:r>
            <w:r>
              <w:rPr>
                <w:rFonts w:hint="eastAsia" w:asciiTheme="minorEastAsia" w:hAnsiTheme="minorEastAsia" w:eastAsiaTheme="minorEastAsia" w:cstheme="minorEastAsia"/>
                <w:color w:val="auto"/>
                <w:sz w:val="22"/>
                <w:szCs w:val="22"/>
                <w:lang w:val="en-US" w:eastAsia="zh-CN"/>
              </w:rPr>
              <w:t xml:space="preserve">10</w:t>
            </w:r>
            <w:r>
              <w:rPr>
                <w:rFonts w:hint="eastAsia" w:asciiTheme="minorEastAsia" w:hAnsiTheme="minorEastAsia" w:eastAsiaTheme="minorEastAsia" w:cstheme="minorEastAsia"/>
                <w:color w:val="auto"/>
                <w:sz w:val="22"/>
                <w:szCs w:val="22"/>
              </w:rPr>
              <w:t xml:space="preserve">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依据养护标准，完整覆盖乔木、灌木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绿篱、草坪、花卉、病虫害防治等内容，编制年度养护计划、人员配置、现场管控、保成活保整洁保景观专项措施；</w:t>
            </w:r>
            <w:r/>
          </w:p>
          <w:p>
            <w:pPr>
              <w:jc w:val="left"/>
              <w:keepLines w:val="0"/>
              <w:keepNext w:val="0"/>
              <w:pageBreakBefore w:val="0"/>
              <w:spacing w:line="240" w:lineRule="auto"/>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方案完整可行、完全满足项目要求得</w:t>
            </w: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240" w:lineRule="auto"/>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方案较具体可行、基本满足要求得</w:t>
            </w:r>
            <w:r>
              <w:rPr>
                <w:rFonts w:hint="eastAsia" w:asciiTheme="minorEastAsia" w:hAnsiTheme="minorEastAsia" w:eastAsiaTheme="minorEastAsia" w:cstheme="minorEastAsia"/>
                <w:sz w:val="22"/>
                <w:szCs w:val="22"/>
                <w:lang w:val="en-US" w:eastAsia="zh-CN"/>
              </w:rPr>
              <w:t xml:space="preserve">8</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方案内容较简单、基本响应得</w:t>
            </w: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方案内容简单、响应一般得</w:t>
            </w: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方案较差、无针对性或可行性差得</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p>
        </w:tc>
      </w:tr>
      <w:tr>
        <w:trPr>
          <w:jc w:val="center"/>
          <w:trHeight w:val="633"/>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2.秩序维护服务方案（9分）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完全贴合公园门岗管理、停车管理、园区巡逻、不文明行为劝阻、违法违规行为制止等需求，明确定员、轮班制度、岗位职责、巡查路线及时段，含持证上岗、着装规范、考勤考核、安全管理、周末</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节假日</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加密巡逻等内容，制度健全、全面保障秩序得</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方案较完善、贴合需求、岗位职责与巡查明确、制度基本健全可落地得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方案基本可行、符合基础安保需求、有基础职责与制度得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方案不够完善、职责与巡查不明确、仅保障基础值守得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方案简陋、无针对性、仅能基础值守得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3.环境卫生服务方案（10分）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全面覆盖广场道路、公厕、设施擦拭、湖面打捞、垃圾日产日清、巡回保洁，落实 “随脏随清”“六不见、八不乱”，配置</w:t>
            </w:r>
            <w:r>
              <w:rPr>
                <w:rFonts w:hint="eastAsia" w:asciiTheme="minorEastAsia" w:hAnsiTheme="minorEastAsia" w:cstheme="minorEastAsia"/>
                <w:sz w:val="22"/>
                <w:szCs w:val="22"/>
                <w:lang w:val="en-US" w:eastAsia="zh-CN"/>
              </w:rPr>
              <w:t xml:space="preserve">人数不少于采购文件内要求人数</w:t>
            </w:r>
            <w:r>
              <w:rPr>
                <w:rFonts w:hint="eastAsia" w:asciiTheme="minorEastAsia" w:hAnsiTheme="minorEastAsia" w:eastAsiaTheme="minorEastAsia" w:cstheme="minorEastAsia"/>
                <w:sz w:val="22"/>
                <w:szCs w:val="22"/>
              </w:rPr>
              <w:t xml:space="preserve">、责任区域、作业标准、公厕无异味无污渍无积水等专项规范，科学完善、针对性强、完全契合全域保洁得</w:t>
            </w: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方案较完善、满足日常与巡回保洁、有专项操作要求、有效保障整洁得</w:t>
            </w:r>
            <w:r>
              <w:rPr>
                <w:rFonts w:hint="eastAsia" w:asciiTheme="minorEastAsia" w:hAnsiTheme="minorEastAsia" w:eastAsiaTheme="minorEastAsia" w:cstheme="minorEastAsia"/>
                <w:sz w:val="22"/>
                <w:szCs w:val="22"/>
                <w:lang w:val="en-US" w:eastAsia="zh-CN"/>
              </w:rPr>
              <w:t xml:space="preserve">8</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方案基本可行、符合基础保洁、有操作思路与制度得</w:t>
            </w: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方案不够完善、专项规范简单、仅保障核心区域得</w:t>
            </w: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方案简陋、无针对性、无专项规范与制度得</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rPr>
              <w:t xml:space="preserve">设施设备日常巡查及维</w:t>
            </w:r>
            <w:r>
              <w:rPr>
                <w:rFonts w:hint="eastAsia" w:asciiTheme="minorEastAsia" w:hAnsiTheme="minorEastAsia" w:eastAsiaTheme="minorEastAsia" w:cstheme="minorEastAsia"/>
                <w:sz w:val="22"/>
                <w:szCs w:val="22"/>
                <w:lang w:val="en-US" w:eastAsia="zh-CN"/>
              </w:rPr>
              <w:t xml:space="preserve">护</w:t>
            </w:r>
            <w:r>
              <w:rPr>
                <w:rFonts w:hint="eastAsia" w:asciiTheme="minorEastAsia" w:hAnsiTheme="minorEastAsia" w:eastAsiaTheme="minorEastAsia" w:cstheme="minorEastAsia"/>
                <w:sz w:val="22"/>
                <w:szCs w:val="22"/>
              </w:rPr>
              <w:t xml:space="preserve">方案</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全覆盖园路、木栈道、照明、配电、排水、健身器材、监控广播、机房等巡检维修，每日全覆盖巡检、台账管理、</w:t>
            </w:r>
            <w:r>
              <w:rPr>
                <w:rFonts w:hint="eastAsia" w:asciiTheme="minorEastAsia" w:hAnsiTheme="minorEastAsia" w:eastAsiaTheme="minorEastAsia" w:cstheme="minorEastAsia"/>
                <w:sz w:val="22"/>
                <w:szCs w:val="22"/>
                <w:lang w:val="en-US" w:eastAsia="zh-CN"/>
              </w:rPr>
              <w:t xml:space="preserve">24</w:t>
            </w:r>
            <w:r>
              <w:rPr>
                <w:rFonts w:hint="eastAsia" w:asciiTheme="minorEastAsia" w:hAnsiTheme="minorEastAsia" w:eastAsiaTheme="minorEastAsia" w:cstheme="minorEastAsia"/>
                <w:sz w:val="22"/>
                <w:szCs w:val="22"/>
              </w:rPr>
              <w:t xml:space="preserve">小时</w:t>
            </w:r>
            <w:r>
              <w:rPr>
                <w:rFonts w:hint="eastAsia" w:asciiTheme="minorEastAsia" w:hAnsiTheme="minorEastAsia" w:eastAsiaTheme="minorEastAsia" w:cstheme="minorEastAsia"/>
                <w:sz w:val="22"/>
                <w:szCs w:val="22"/>
                <w:lang w:val="en-US" w:eastAsia="zh-CN"/>
              </w:rPr>
              <w:t xml:space="preserve">/48</w:t>
            </w:r>
            <w:r>
              <w:rPr>
                <w:rFonts w:hint="eastAsia" w:asciiTheme="minorEastAsia" w:hAnsiTheme="minorEastAsia" w:eastAsiaTheme="minorEastAsia" w:cstheme="minorEastAsia"/>
                <w:sz w:val="22"/>
                <w:szCs w:val="22"/>
              </w:rPr>
              <w:t xml:space="preserve">小时故障修复、亮灯率≥98%、设施完好率≥95%，含木栈道、下水道盖板、大理石台阶、灯杆出新等专项修缮流程，方案科学完善、符合行业规范、制度健全得</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方案较完善、贴合维修需求、流程明确、符合规范、制度基本健全得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方案基本可行、符合基础维修、有流程与操作思路、基本符合规范得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方案不够完善、流程不明确、规范简单、制度不完善得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方案简陋、无针对性、无流程与规范、制度不健全得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5.安全管理实施方案</w:t>
            </w:r>
            <w:r>
              <w:rPr>
                <w:rFonts w:hint="eastAsia" w:asciiTheme="minorEastAsia" w:hAnsiTheme="minorEastAsia" w:eastAsiaTheme="minorEastAsia" w:cstheme="minorEastAsia"/>
                <w:color w:val="auto"/>
                <w:sz w:val="22"/>
                <w:szCs w:val="22"/>
                <w:lang w:val="en-US" w:eastAsia="zh-CN"/>
              </w:rPr>
              <w:br/>
            </w:r>
            <w:r>
              <w:rPr>
                <w:rFonts w:hint="eastAsia" w:asciiTheme="minorEastAsia" w:hAnsiTheme="minorEastAsia" w:eastAsiaTheme="minorEastAsia" w:cstheme="minorEastAsia"/>
                <w:color w:val="auto"/>
                <w:sz w:val="22"/>
                <w:szCs w:val="22"/>
                <w:lang w:val="en-US" w:eastAsia="zh-CN"/>
              </w:rPr>
              <w:t xml:space="preserve">（9分）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覆盖作业安全、公园秩序安全、设施安全、水域安全、防火防盗，健全安全责任分工、持证上岗、隐患排查治理、奖惩考核、恶劣天气停工，责任到人、可落地、全面防范风险得</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方案较完善、覆盖主要场景、制度基本健全、可落地、防范常见风险得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方案基本可行、有基本制度、明确核心责任、可基本落地、防范核心风险得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方案不够完善、针对性一般、制度不健全、责任不清得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方案简陋、无针对性、无健全制度、未明确责任得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p>
        </w:tc>
      </w:tr>
      <w:tr>
        <w:trPr>
          <w:jc w:val="center"/>
          <w:trHeight w:val="629"/>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6.应急措施方案（</w:t>
            </w:r>
            <w:r>
              <w:rPr>
                <w:rFonts w:hint="eastAsia" w:asciiTheme="minorEastAsia" w:hAnsiTheme="minorEastAsia" w:cstheme="minorEastAsia"/>
                <w:color w:val="auto"/>
                <w:sz w:val="22"/>
                <w:szCs w:val="22"/>
                <w:lang w:val="en-US" w:eastAsia="zh-CN"/>
              </w:rPr>
              <w:t xml:space="preserve">7</w:t>
            </w:r>
            <w:r>
              <w:rPr>
                <w:rFonts w:hint="eastAsia" w:asciiTheme="minorEastAsia" w:hAnsiTheme="minorEastAsia" w:eastAsiaTheme="minorEastAsia" w:cstheme="minorEastAsia"/>
                <w:color w:val="auto"/>
                <w:sz w:val="22"/>
                <w:szCs w:val="22"/>
                <w:lang w:val="en-US" w:eastAsia="zh-CN"/>
              </w:rPr>
              <w:t xml:space="preserve">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全面覆盖防汛、防溺水、设施抢修、防火、极端天气等突发事件，应急物资齐全且定期检修，处置流程细化、与公园场景高度匹配得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覆盖主要类型、物资基本齐全、流程基本规范得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覆盖核心类型、物资满足基础处置、流程简单得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方案简陋、未覆盖主要类型、无规范机制与流程得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p>
        </w:tc>
      </w:tr>
      <w:tr>
        <w:trPr>
          <w:jc w:val="center"/>
          <w:trHeight w:val="1161"/>
        </w:trPr>
        <w:tc>
          <w:tcPr>
            <w:tcW w:w="1417" w:type="dxa"/>
            <w:vAlign w:val="center"/>
            <w:vMerge w:val="restart"/>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商务部分</w:t>
            </w:r>
            <w:r/>
          </w:p>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w:t>
            </w:r>
            <w:r>
              <w:rPr>
                <w:rFonts w:hint="eastAsia" w:asciiTheme="minorEastAsia" w:hAnsiTheme="minorEastAsia" w:eastAsiaTheme="minorEastAsia" w:cstheme="minorEastAsia"/>
                <w:color w:val="auto"/>
                <w:sz w:val="22"/>
                <w:szCs w:val="22"/>
                <w:lang w:val="en-US" w:eastAsia="zh-CN"/>
              </w:rPr>
              <w:t xml:space="preserve">26</w:t>
            </w:r>
            <w:r>
              <w:rPr>
                <w:rFonts w:hint="eastAsia" w:asciiTheme="minorEastAsia" w:hAnsiTheme="minorEastAsia" w:eastAsiaTheme="minorEastAsia" w:cstheme="minorEastAsia"/>
                <w:color w:val="auto"/>
                <w:sz w:val="22"/>
                <w:szCs w:val="22"/>
              </w:rPr>
              <w:t xml:space="preserve">分）</w:t>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业绩</w:t>
            </w:r>
            <w:r/>
          </w:p>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w:t>
            </w:r>
            <w:r>
              <w:rPr>
                <w:rFonts w:hint="eastAsia" w:asciiTheme="minorEastAsia" w:hAnsiTheme="minorEastAsia" w:eastAsiaTheme="minorEastAsia" w:cstheme="minorEastAsia"/>
                <w:color w:val="auto"/>
                <w:sz w:val="22"/>
                <w:szCs w:val="22"/>
                <w:lang w:val="en-US" w:eastAsia="zh-CN"/>
              </w:rPr>
              <w:t xml:space="preserve">5</w:t>
            </w:r>
            <w:r>
              <w:rPr>
                <w:rFonts w:hint="eastAsia" w:asciiTheme="minorEastAsia" w:hAnsiTheme="minorEastAsia" w:eastAsiaTheme="minorEastAsia" w:cstheme="minorEastAsia"/>
                <w:color w:val="auto"/>
                <w:sz w:val="22"/>
                <w:szCs w:val="22"/>
              </w:rPr>
              <w:t xml:space="preserve">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供应商自2023年1月1日以来具有业绩的，有一个得1分，满分5分。</w:t>
            </w:r>
            <w:r>
              <w:rPr>
                <w:rFonts w:hint="eastAsia" w:asciiTheme="minorEastAsia" w:hAnsiTheme="minorEastAsia" w:eastAsiaTheme="minorEastAsia" w:cstheme="minorEastAsia"/>
                <w:b/>
                <w:bCs/>
                <w:sz w:val="22"/>
                <w:szCs w:val="22"/>
                <w:lang w:val="en-US" w:eastAsia="zh-CN"/>
              </w:rPr>
              <w:t xml:space="preserve">（时间以合同签订时间为准，须提供合同协议书，原件扫描上传，未提供或提供不全均不得分）</w:t>
            </w:r>
            <w:r/>
          </w:p>
        </w:tc>
      </w:tr>
      <w:tr>
        <w:trPr>
          <w:jc w:val="center"/>
          <w:trHeight w:val="673"/>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vMerge w:val="restart"/>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人员（</w:t>
            </w:r>
            <w:r>
              <w:rPr>
                <w:rFonts w:hint="eastAsia" w:asciiTheme="minorEastAsia" w:hAnsiTheme="minorEastAsia" w:cstheme="minorEastAsia"/>
                <w:color w:val="auto"/>
                <w:sz w:val="22"/>
                <w:szCs w:val="22"/>
                <w:lang w:val="en-US" w:eastAsia="zh-CN"/>
              </w:rPr>
              <w:t xml:space="preserve">11</w:t>
            </w:r>
            <w:r>
              <w:rPr>
                <w:rFonts w:hint="eastAsia" w:asciiTheme="minorEastAsia" w:hAnsiTheme="minorEastAsia" w:eastAsiaTheme="minorEastAsia" w:cstheme="minorEastAsia"/>
                <w:color w:val="auto"/>
                <w:sz w:val="22"/>
                <w:szCs w:val="22"/>
                <w:lang w:val="en-US" w:eastAsia="zh-CN"/>
              </w:rPr>
              <w:t xml:space="preserve">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拟派项目负责人（</w:t>
            </w:r>
            <w:r>
              <w:rPr>
                <w:rFonts w:hint="eastAsia" w:asciiTheme="minorEastAsia" w:hAnsiTheme="minorEastAsia" w:cstheme="minorEastAsia"/>
                <w:b/>
                <w:bCs/>
                <w:sz w:val="22"/>
                <w:szCs w:val="22"/>
                <w:lang w:val="en-US" w:eastAsia="zh-CN"/>
              </w:rPr>
              <w:t xml:space="preserve">4</w:t>
            </w:r>
            <w:r>
              <w:rPr>
                <w:rFonts w:hint="eastAsia" w:asciiTheme="minorEastAsia" w:hAnsiTheme="minorEastAsia" w:eastAsiaTheme="minorEastAsia" w:cstheme="minorEastAsia"/>
                <w:b/>
                <w:bCs/>
                <w:sz w:val="22"/>
                <w:szCs w:val="22"/>
                <w:lang w:val="en-US" w:eastAsia="zh-CN"/>
              </w:rPr>
              <w:t xml:space="preserve">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cstheme="minorEastAsia"/>
                <w:sz w:val="22"/>
                <w:szCs w:val="22"/>
                <w:lang w:val="en-US" w:eastAsia="zh-CN"/>
              </w:rPr>
              <w:t xml:space="preserve">.</w:t>
            </w:r>
            <w:r>
              <w:rPr>
                <w:rFonts w:hint="eastAsia" w:asciiTheme="minorEastAsia" w:hAnsiTheme="minorEastAsia" w:eastAsiaTheme="minorEastAsia" w:cstheme="minorEastAsia"/>
                <w:sz w:val="22"/>
                <w:szCs w:val="22"/>
                <w:lang w:val="en-US" w:eastAsia="zh-CN"/>
              </w:rPr>
              <w:t xml:space="preserve">具有本科及以上学历的得</w:t>
            </w: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lang w:val="en-US" w:eastAsia="zh-CN"/>
              </w:rPr>
              <w:t xml:space="preserve">分，大专学历的得</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cstheme="minorEastAsia"/>
                <w:sz w:val="22"/>
                <w:szCs w:val="22"/>
                <w:lang w:val="en-US" w:eastAsia="zh-CN"/>
              </w:rPr>
              <w:t xml:space="preserve">.</w:t>
            </w:r>
            <w:r>
              <w:rPr>
                <w:rFonts w:hint="eastAsia" w:asciiTheme="minorEastAsia" w:hAnsiTheme="minorEastAsia" w:eastAsiaTheme="minorEastAsia" w:cstheme="minorEastAsia"/>
                <w:sz w:val="22"/>
                <w:szCs w:val="22"/>
                <w:lang w:val="en-US" w:eastAsia="zh-CN"/>
              </w:rPr>
              <w:t xml:space="preserve">具有中级及以上消防设施操作员证的得</w:t>
            </w: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lang w:val="en-US" w:eastAsia="zh-CN"/>
              </w:rPr>
              <w:t xml:space="preserve">分，具有初级消防设施操作员证的得</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w:t>
            </w:r>
            <w:r>
              <w:rPr>
                <w:rFonts w:hint="eastAsia" w:asciiTheme="minorEastAsia" w:hAnsiTheme="minorEastAsia" w:eastAsiaTheme="minorEastAsia" w:cstheme="minorEastAsia"/>
                <w:b/>
                <w:bCs/>
                <w:sz w:val="22"/>
                <w:szCs w:val="22"/>
                <w:lang w:val="en-US" w:eastAsia="zh-CN"/>
              </w:rPr>
              <w:t xml:space="preserve">（提供项目经理学历证书、学信网查询记录、消防设施操作证等相关证书，原件扫描上传，不满足不得分）</w:t>
            </w:r>
            <w:r/>
          </w:p>
        </w:tc>
      </w:tr>
      <w:tr>
        <w:trPr>
          <w:jc w:val="center"/>
          <w:trHeight w:val="1376"/>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1</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拟派秩序维护员（</w:t>
            </w:r>
            <w:r>
              <w:rPr>
                <w:rFonts w:hint="eastAsia" w:asciiTheme="minorEastAsia" w:hAnsiTheme="minorEastAsia" w:cstheme="minorEastAsia"/>
                <w:b/>
                <w:bCs/>
                <w:sz w:val="22"/>
                <w:szCs w:val="22"/>
                <w:lang w:val="en-US" w:eastAsia="zh-CN"/>
              </w:rPr>
              <w:t xml:space="preserve">3</w:t>
            </w:r>
            <w:r>
              <w:rPr>
                <w:rFonts w:hint="eastAsia" w:asciiTheme="minorEastAsia" w:hAnsiTheme="minorEastAsia" w:eastAsiaTheme="minorEastAsia" w:cstheme="minorEastAsia"/>
                <w:b/>
                <w:bCs/>
                <w:sz w:val="22"/>
                <w:szCs w:val="22"/>
                <w:lang w:val="en-US" w:eastAsia="zh-CN"/>
              </w:rPr>
              <w:t xml:space="preserve">分）：</w:t>
            </w:r>
            <w:r>
              <w:rPr>
                <w:rFonts w:hint="eastAsia" w:asciiTheme="minorEastAsia" w:hAnsiTheme="minorEastAsia" w:eastAsiaTheme="minorEastAsia" w:cstheme="minorEastAsia"/>
                <w:sz w:val="22"/>
                <w:szCs w:val="22"/>
                <w:lang w:val="en-US" w:eastAsia="zh-CN"/>
              </w:rPr>
              <w:t xml:space="preserve">具有公安部门或</w:t>
            </w:r>
            <w:r>
              <w:rPr>
                <w:rFonts w:hint="eastAsia" w:asciiTheme="minorEastAsia" w:hAnsiTheme="minorEastAsia" w:eastAsiaTheme="minorEastAsia" w:cstheme="minorEastAsia"/>
                <w:sz w:val="22"/>
                <w:szCs w:val="22"/>
                <w:lang w:val="en-US" w:eastAsia="zh-CN"/>
              </w:rPr>
              <w:fldChar w:fldCharType="begin"/>
            </w:r>
            <w:r>
              <w:rPr>
                <w:rFonts w:hint="eastAsia" w:asciiTheme="minorEastAsia" w:hAnsiTheme="minorEastAsia" w:eastAsiaTheme="minorEastAsia" w:cstheme="minorEastAsia"/>
                <w:sz w:val="22"/>
                <w:szCs w:val="22"/>
                <w:lang w:val="en-US" w:eastAsia="zh-CN"/>
              </w:rPr>
              <w:instrText xml:space="preserve"> HYPERLINK "http://www.baidu.com/link?url=VOXimVhRvjC28pNwPGhYRFokokJIa7v_xLe2EfS1yWdXTFITD4sji47K7zAwTDLG" \o "http://www.baidu.com/link?url=VOXimVhRvjC28pNwPGhYRFokokJIa7v_xLe2EfS1yWdXTFITD4sji47K7zAwTDLG" </w:instrText>
            </w:r>
            <w:r>
              <w:rPr>
                <w:rFonts w:hint="eastAsia" w:asciiTheme="minorEastAsia" w:hAnsiTheme="minorEastAsia" w:eastAsiaTheme="minorEastAsia" w:cstheme="minorEastAsia"/>
                <w:sz w:val="22"/>
                <w:szCs w:val="22"/>
                <w:lang w:val="en-US" w:eastAsia="zh-CN"/>
              </w:rPr>
              <w:fldChar w:fldCharType="separate"/>
            </w:r>
            <w:r>
              <w:rPr>
                <w:rFonts w:hint="eastAsia" w:asciiTheme="minorEastAsia" w:hAnsiTheme="minorEastAsia" w:eastAsiaTheme="minorEastAsia" w:cstheme="minorEastAsia"/>
                <w:sz w:val="22"/>
                <w:szCs w:val="22"/>
                <w:lang w:val="en-US" w:eastAsia="zh-CN"/>
              </w:rPr>
              <w:t xml:space="preserve">人力资源和社会保障</w:t>
            </w:r>
            <w:r>
              <w:rPr>
                <w:rFonts w:hint="eastAsia" w:asciiTheme="minorEastAsia" w:hAnsiTheme="minorEastAsia" w:eastAsiaTheme="minorEastAsia" w:cstheme="minorEastAsia"/>
                <w:sz w:val="22"/>
                <w:szCs w:val="22"/>
                <w:lang w:val="en-US" w:eastAsia="zh-CN"/>
              </w:rPr>
              <w:fldChar w:fldCharType="end"/>
            </w:r>
            <w:r>
              <w:rPr>
                <w:rFonts w:hint="eastAsia" w:asciiTheme="minorEastAsia" w:hAnsiTheme="minorEastAsia" w:eastAsiaTheme="minorEastAsia" w:cstheme="minorEastAsia"/>
                <w:sz w:val="22"/>
                <w:szCs w:val="22"/>
                <w:lang w:val="en-US" w:eastAsia="zh-CN"/>
              </w:rPr>
              <w:t xml:space="preserve">部门颁发的高级（三级）及以上保安员证的有一个得</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分，本项满分</w:t>
            </w: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lang w:val="en-US" w:eastAsia="zh-CN"/>
              </w:rPr>
              <w:t xml:space="preserve">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2</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拟派绿化养护员（2分）：</w:t>
            </w:r>
            <w:r>
              <w:rPr>
                <w:rFonts w:hint="eastAsia" w:asciiTheme="minorEastAsia" w:hAnsiTheme="minorEastAsia" w:eastAsiaTheme="minorEastAsia" w:cstheme="minorEastAsia"/>
                <w:sz w:val="22"/>
                <w:szCs w:val="22"/>
                <w:lang w:val="en-US" w:eastAsia="zh-CN"/>
              </w:rPr>
              <w:t xml:space="preserve">拟投入本项目的绿化养护员，具备园艺、园林、林业、农学、风景园林等相关专业学历证书或经绿化养护正规培训并取得结业证书的，有1个得2分，本项满分2分；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3</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拟派设施设备维修员（2分）：</w:t>
            </w:r>
            <w:r>
              <w:rPr>
                <w:rFonts w:hint="eastAsia" w:asciiTheme="minorEastAsia" w:hAnsiTheme="minorEastAsia" w:eastAsiaTheme="minorEastAsia" w:cstheme="minorEastAsia"/>
                <w:sz w:val="22"/>
                <w:szCs w:val="22"/>
                <w:lang w:val="en-US" w:eastAsia="zh-CN"/>
              </w:rPr>
              <w:t xml:space="preserve">拟投入本项目的设施设备维修员持有国家行政主管部门颁发的高压或低压证书的，有1个得2分；本项满分2分；</w:t>
            </w:r>
            <w:r/>
          </w:p>
          <w:p>
            <w:pPr>
              <w:keepLines w:val="0"/>
              <w:keepNext w:val="0"/>
              <w:pageBreakBefore w:val="0"/>
              <w:spacing w:line="240" w:lineRule="auto"/>
              <w:widowControl/>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lang w:val="en-US" w:eastAsia="zh-CN"/>
              </w:rPr>
              <w:t xml:space="preserve">注：①须提供上述有关人员有效证书原件扫描件上传，未提供不得分。（学历证书同一人以最高学历计分，不重复计分）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②需提供社保部门出具的供应商为以上人员缴纳的近三个月内任意一个月的社会保险证明原件扫描件上传，未提供社会保险证明材料的不得分。（如未提供社会保险证明请提供其他相关有效证明材料）</w:t>
            </w:r>
            <w:r/>
          </w:p>
        </w:tc>
      </w:tr>
      <w:tr>
        <w:trPr>
          <w:jc w:val="center"/>
          <w:trHeight w:val="1376"/>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设备能力</w:t>
            </w:r>
            <w:r>
              <w:rPr>
                <w:rFonts w:hint="eastAsia" w:asciiTheme="minorEastAsia" w:hAnsiTheme="minorEastAsia" w:eastAsiaTheme="minorEastAsia" w:cstheme="minorEastAsia"/>
                <w:color w:val="auto"/>
                <w:sz w:val="22"/>
                <w:szCs w:val="22"/>
                <w:lang w:val="en-US" w:eastAsia="zh-CN"/>
              </w:rPr>
              <w:br/>
            </w:r>
            <w:r>
              <w:rPr>
                <w:rFonts w:hint="eastAsia" w:asciiTheme="minorEastAsia" w:hAnsiTheme="minorEastAsia" w:eastAsiaTheme="minorEastAsia" w:cstheme="minorEastAsia"/>
                <w:color w:val="auto"/>
                <w:sz w:val="22"/>
                <w:szCs w:val="22"/>
                <w:lang w:val="en-US" w:eastAsia="zh-CN"/>
              </w:rPr>
              <w:t xml:space="preserve">（7分）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投标人自有清理类相关设备按数量计分：</w:t>
            </w:r>
            <w:r/>
          </w:p>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1</w:t>
            </w:r>
            <w:r>
              <w:rPr>
                <w:rFonts w:hint="eastAsia" w:asciiTheme="minorEastAsia" w:hAnsiTheme="minorEastAsia" w:cstheme="minorEastAsia"/>
                <w:color w:val="auto"/>
                <w:sz w:val="22"/>
                <w:szCs w:val="22"/>
                <w:lang w:val="en-US" w:eastAsia="zh-CN"/>
              </w:rPr>
              <w:t xml:space="preserve">.</w:t>
            </w:r>
            <w:r>
              <w:rPr>
                <w:rFonts w:hint="eastAsia" w:asciiTheme="minorEastAsia" w:hAnsiTheme="minorEastAsia" w:eastAsiaTheme="minorEastAsia" w:cstheme="minorEastAsia"/>
                <w:color w:val="auto"/>
                <w:sz w:val="22"/>
                <w:szCs w:val="22"/>
                <w:lang w:val="en-US" w:eastAsia="zh-CN"/>
              </w:rPr>
              <w:t xml:space="preserve">自有全自动水面保洁船和水面打捞船，每有1组得1分，本项满分4分。</w:t>
            </w:r>
            <w:r/>
          </w:p>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2</w:t>
            </w:r>
            <w:r>
              <w:rPr>
                <w:rFonts w:hint="eastAsia" w:asciiTheme="minorEastAsia" w:hAnsiTheme="minorEastAsia" w:cstheme="minorEastAsia"/>
                <w:color w:val="auto"/>
                <w:sz w:val="22"/>
                <w:szCs w:val="22"/>
                <w:lang w:val="en-US" w:eastAsia="zh-CN"/>
              </w:rPr>
              <w:t xml:space="preserve">.</w:t>
            </w:r>
            <w:r>
              <w:rPr>
                <w:rFonts w:hint="eastAsia" w:asciiTheme="minorEastAsia" w:hAnsiTheme="minorEastAsia" w:eastAsiaTheme="minorEastAsia" w:cstheme="minorEastAsia"/>
                <w:color w:val="auto"/>
                <w:sz w:val="22"/>
                <w:szCs w:val="22"/>
                <w:lang w:val="en-US" w:eastAsia="zh-CN"/>
              </w:rPr>
              <w:t xml:space="preserve">自有全自动清污车，每1只得3分，本项满分3分。</w:t>
            </w:r>
            <w:r/>
          </w:p>
          <w:p>
            <w:pPr>
              <w:keepLines w:val="0"/>
              <w:keepNext w:val="0"/>
              <w:pageBreakBefore w:val="0"/>
              <w:spacing w:line="240" w:lineRule="auto"/>
              <w:widowControl/>
              <w:rPr>
                <w:rFonts w:hint="eastAsia" w:asciiTheme="minorEastAsia" w:hAnsiTheme="minorEastAsia" w:eastAsiaTheme="minorEastAsia" w:cstheme="minorEastAsia"/>
                <w:b/>
                <w:bCs/>
                <w:color w:val="000000" w:themeColor="text1"/>
                <w:sz w:val="22"/>
                <w:szCs w:val="22"/>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auto"/>
                <w:sz w:val="22"/>
                <w:szCs w:val="22"/>
                <w:lang w:val="en-US" w:eastAsia="zh-CN"/>
              </w:rPr>
              <w:t xml:space="preserve">注：须提供设备购置发票、固定资产凭证、设备实景照片等权属证明，资料不全不予计分。</w:t>
            </w:r>
            <w:r/>
          </w:p>
        </w:tc>
      </w:tr>
      <w:tr>
        <w:trPr>
          <w:jc w:val="center"/>
          <w:trHeight w:val="1111"/>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体系证书</w:t>
            </w:r>
            <w:r>
              <w:rPr>
                <w:rFonts w:hint="eastAsia" w:asciiTheme="minorEastAsia" w:hAnsiTheme="minorEastAsia" w:eastAsiaTheme="minorEastAsia" w:cstheme="minorEastAsia"/>
                <w:color w:val="auto"/>
                <w:sz w:val="22"/>
                <w:szCs w:val="22"/>
                <w:lang w:val="en-US" w:eastAsia="zh-CN"/>
              </w:rPr>
              <w:br/>
            </w:r>
            <w:r>
              <w:rPr>
                <w:rFonts w:hint="eastAsia" w:asciiTheme="minorEastAsia" w:hAnsiTheme="minorEastAsia" w:eastAsiaTheme="minorEastAsia" w:cstheme="minorEastAsia"/>
                <w:color w:val="auto"/>
                <w:sz w:val="22"/>
                <w:szCs w:val="22"/>
                <w:lang w:val="en-US" w:eastAsia="zh-CN"/>
              </w:rPr>
              <w:t xml:space="preserve">（3分）</w:t>
            </w:r>
            <w:r/>
          </w:p>
        </w:tc>
        <w:tc>
          <w:tcPr>
            <w:tcW w:w="5669" w:type="dxa"/>
            <w:vAlign w:val="center"/>
            <w:textDirection w:val="lrTb"/>
            <w:noWrap w:val="false"/>
          </w:tcPr>
          <w:p>
            <w:pPr>
              <w:jc w:val="left"/>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供应商具</w:t>
            </w:r>
            <w:r>
              <w:rPr>
                <w:rFonts w:hint="eastAsia" w:asciiTheme="minorEastAsia" w:hAnsiTheme="minorEastAsia" w:eastAsiaTheme="minorEastAsia" w:cstheme="minorEastAsia"/>
                <w:color w:val="auto"/>
                <w:sz w:val="22"/>
                <w:szCs w:val="22"/>
                <w:lang w:val="zh-CN" w:eastAsia="zh-CN"/>
              </w:rPr>
              <w:t xml:space="preserve">备有限期内的质量管理体系认证证书，环境管理体系认证证书，职业健康安全管理体系认证证书的，</w:t>
            </w:r>
            <w:r>
              <w:rPr>
                <w:rFonts w:hint="eastAsia" w:asciiTheme="minorEastAsia" w:hAnsiTheme="minorEastAsia" w:eastAsiaTheme="minorEastAsia" w:cstheme="minorEastAsia"/>
                <w:color w:val="auto"/>
                <w:sz w:val="22"/>
                <w:szCs w:val="22"/>
                <w:lang w:val="en-US" w:eastAsia="zh-CN"/>
              </w:rPr>
              <w:t xml:space="preserve">有一个得1分，本项满分3分。</w:t>
            </w:r>
            <w:r/>
          </w:p>
          <w:p>
            <w:pPr>
              <w:jc w:val="left"/>
              <w:keepLines w:val="0"/>
              <w:keepNext w:val="0"/>
              <w:pageBreakBefore w:val="0"/>
              <w:spacing w:line="240" w:lineRule="auto"/>
              <w:rPr>
                <w:rFonts w:hint="eastAsia" w:asciiTheme="minorEastAsia" w:hAnsiTheme="minorEastAsia" w:eastAsiaTheme="minorEastAsia" w:cstheme="minorEastAsia"/>
                <w:b/>
                <w:bCs w:val="0"/>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2"/>
                <w:szCs w:val="22"/>
                <w:highlight w:val="none"/>
                <w:lang w:val="en-US" w:eastAsia="zh-CN"/>
                <w14:textFill>
                  <w14:solidFill>
                    <w14:schemeClr w14:val="tx1"/>
                  </w14:solidFill>
                </w14:textFill>
              </w:rPr>
              <w:t xml:space="preserve">注：</w:t>
            </w:r>
            <w:r>
              <w:rPr>
                <w:rFonts w:hint="eastAsia" w:asciiTheme="minorEastAsia" w:hAnsiTheme="minorEastAsia" w:eastAsiaTheme="minorEastAsia" w:cstheme="minorEastAsia"/>
                <w:b/>
                <w:bCs w:val="0"/>
                <w:color w:val="000000" w:themeColor="text1"/>
                <w:sz w:val="22"/>
                <w:szCs w:val="22"/>
                <w:highlight w:val="none"/>
                <w14:textFill>
                  <w14:solidFill>
                    <w14:schemeClr w14:val="tx1"/>
                  </w14:solidFill>
                </w14:textFill>
              </w:rPr>
              <w:t xml:space="preserve">以上证书均需提供证书原件扫描上传及全国认证认可信息公共服务平台查询截图上传，提供不全或未提供不得分）</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b/>
                <w:bCs w:val="0"/>
                <w:color w:val="000000" w:themeColor="text1"/>
                <w:sz w:val="22"/>
                <w:szCs w:val="22"/>
                <w:highlight w:val="none"/>
                <w14:textFill>
                  <w14:solidFill>
                    <w14:schemeClr w14:val="tx1"/>
                  </w14:solidFill>
                </w14:textFill>
              </w:rPr>
              <w:t xml:space="preserve">（全国认证认可信息公共服务平台网址：http：//cx.cnca.cn/CertECloud/result/skipResultList?certItemOne=A&amp;currentPosition=undefined，要求证书查询结果为有效。</w:t>
            </w:r>
            <w:r>
              <w:rPr>
                <w:rFonts w:hint="eastAsia" w:asciiTheme="minorEastAsia" w:hAnsiTheme="minorEastAsia" w:eastAsiaTheme="minorEastAsia" w:cstheme="minorEastAsia"/>
                <w:b/>
                <w:bCs w:val="0"/>
                <w:color w:val="000000" w:themeColor="text1"/>
                <w:sz w:val="22"/>
                <w:szCs w:val="22"/>
                <w:highlight w:val="none"/>
                <w:lang w:val="en-US" w:eastAsia="zh-CN" w:bidi="ar"/>
                <w14:textFill>
                  <w14:solidFill>
                    <w14:schemeClr w14:val="tx1"/>
                  </w14:solidFill>
                </w14:textFill>
              </w:rPr>
              <w:t xml:space="preserve">）</w:t>
            </w:r>
            <w:r/>
          </w:p>
        </w:tc>
      </w:tr>
    </w:tbl>
    <w:p>
      <w:pPr>
        <w:ind w:firstLine="442"/>
        <w:keepLines w:val="0"/>
        <w:keepNext w:val="0"/>
        <w:pageBreakBefore w:val="0"/>
        <w:spacing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注：</w:t>
      </w:r>
      <w:r/>
    </w:p>
    <w:p>
      <w:pPr>
        <w:numPr>
          <w:ilvl w:val="0"/>
          <w:numId w:val="20"/>
        </w:numPr>
        <w:ind w:firstLine="442"/>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评委应对以上各得分项独立评分，供应商最终得分为所有评委评分汇总的平均值（四舍五入，保留两位小数）。</w:t>
      </w:r>
      <w:r/>
    </w:p>
    <w:p>
      <w:pPr>
        <w:numPr>
          <w:ilvl w:val="0"/>
          <w:numId w:val="20"/>
        </w:numPr>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以上参与评分的相关证书、合同等其他证明材料，均需以原件扫描件形式上传，否则不得分。</w:t>
      </w:r>
      <w:r/>
    </w:p>
    <w:p>
      <w:pPr>
        <w:numPr>
          <w:ilvl w:val="0"/>
          <w:numId w:val="20"/>
        </w:numPr>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签订合同前，采购人有权对成交供应商提供材料的原件进行核查。</w:t>
      </w:r>
      <w:r/>
    </w:p>
    <w:p>
      <w:pPr>
        <w:numPr>
          <w:ilvl w:val="0"/>
          <w:numId w:val="20"/>
        </w:numPr>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政府采购评审中出现下列情形之一的，评审委员会应当启动异常低价投标（响应）审查程序：</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（1）投标（响应）报价低于全部通过符合性审查供应商投标（响应）报价平均值65%的，即投标（响应）报价&lt;全部通过符合性审查供应商投标（响应）报价平均值×65%；</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（2）投标（响应）报价低于通过符合性审查的次低报价供应商投标（响应）报价65%的，即投标（响应）报价&lt;通过符合性审查的次低报价供应商投标（响应）报价×65%；</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（3）投标（响应）报价低于采购项目最高限价65%的，即投标（响应）报价&lt;采购项目最高限价×65%；</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（4）评审委员会基于专业判断，认为供应商报价过低，有可能影响产品质量或者不能诚信履约的其他情形。</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numPr>
          <w:ilvl w:val="0"/>
          <w:numId w:val="20"/>
        </w:numPr>
        <w:ind w:left="0" w:firstLine="44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bookmarkEnd w:id="43"/>
      <w:r/>
      <w:bookmarkEnd w:id="44"/>
      <w:r/>
      <w:bookmarkEnd w:id="45"/>
      <w:r/>
      <w:r/>
    </w:p>
    <w:p>
      <w:pPr>
        <w:rPr>
          <w:rFonts w:hint="eastAsia" w:ascii="宋体" w:hAnsi="宋体" w:eastAsia="宋体" w:cs="宋体"/>
          <w:sz w:val="36"/>
          <w:szCs w:val="36"/>
        </w:rPr>
      </w:pPr>
      <w:r/>
      <w:bookmarkStart w:id="57" w:name="_Toc13829"/>
      <w:r>
        <w:rPr>
          <w:rFonts w:hint="eastAsia" w:ascii="宋体" w:hAnsi="宋体" w:eastAsia="宋体" w:cs="宋体"/>
          <w:sz w:val="36"/>
          <w:szCs w:val="36"/>
        </w:rPr>
        <w:br w:type="page" w:clear="all"/>
      </w:r>
      <w:r/>
    </w:p>
    <w:p>
      <w:pPr>
        <w:pStyle w:val="941"/>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第六章 竞争性磋商响应文件</w:t>
      </w:r>
      <w:bookmarkEnd w:id="57"/>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21"/>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21"/>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21"/>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jc w:val="center"/>
        <w:keepLines w:val="0"/>
        <w:keepNext w:val="0"/>
        <w:pageBreakBefore w:val="0"/>
        <w:spacing w:line="360" w:lineRule="auto"/>
        <w:widowControl w:val="off"/>
        <w:rPr>
          <w:rFonts w:ascii="宋体"/>
          <w:b/>
          <w:bCs/>
          <w:sz w:val="32"/>
          <w:szCs w:val="3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951"/>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是否响应</w:t>
            </w:r>
            <w:r/>
          </w:p>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1</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2</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3</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依法纳税的缴款凭证（可提供“基本资格条件承诺函”）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4</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5</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68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6</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7</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8</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供应商信用承诺函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9</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根据《政府采购促进中小企业发展管理办法》的规定，本项目专门面向中小企业采购，供应商投标时须提供《中小企业声明函》，《中小企业声明函》不符合要求或未提供的，投标文件无效。</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特定资格条件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10</w:t>
            </w:r>
            <w:r/>
          </w:p>
        </w:tc>
        <w:tc>
          <w:tcPr>
            <w:tcW w:w="5447" w:type="dxa"/>
            <w:vAlign w:val="center"/>
            <w:textDirection w:val="lrTb"/>
            <w:noWrap w:val="false"/>
          </w:tcPr>
          <w:p>
            <w:pPr>
              <w:pStyle w:val="1022"/>
              <w:keepLines w:val="0"/>
              <w:keepNext w:val="0"/>
              <w:pageBreakBefore w:val="0"/>
              <w:spacing w:line="240" w:lineRule="auto"/>
              <w:widowControl w:val="off"/>
              <w:rPr>
                <w:rFonts w:hint="default" w:ascii="宋体" w:hAnsi="宋体" w:cs="宋体"/>
                <w:sz w:val="22"/>
                <w:szCs w:val="22"/>
                <w:lang w:val="en-US"/>
              </w:rPr>
            </w:pPr>
            <w:r>
              <w:rPr>
                <w:rFonts w:hint="eastAsia" w:ascii="宋体" w:hAnsi="宋体" w:cs="宋体"/>
                <w:sz w:val="22"/>
                <w:szCs w:val="22"/>
                <w:lang w:val="en-US" w:eastAsia="zh-CN" w:bidi="ar-SA"/>
              </w:rPr>
              <w:t xml:space="preserve">无</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11</w:t>
            </w:r>
            <w:r/>
          </w:p>
        </w:tc>
        <w:tc>
          <w:tcPr>
            <w:tcW w:w="5447"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磋商响应函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12</w:t>
            </w:r>
            <w:r/>
          </w:p>
        </w:tc>
        <w:tc>
          <w:tcPr>
            <w:tcW w:w="5447"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法人授权书</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bl>
    <w:p>
      <w:pPr>
        <w:ind w:firstLine="560"/>
        <w:jc w:val="center"/>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pStyle w:val="1032"/>
        <w:rPr>
          <w:rFonts w:hint="eastAsia" w:ascii="宋体" w:hAnsi="宋体" w:cs="宋体"/>
          <w:b/>
          <w:bCs/>
          <w:sz w:val="28"/>
          <w:szCs w:val="28"/>
        </w:rPr>
      </w:pPr>
      <w:r>
        <w:rPr>
          <w:rFonts w:hint="eastAsia" w:ascii="宋体" w:hAnsi="宋体" w:cs="宋体"/>
          <w:b/>
          <w:bCs/>
          <w:sz w:val="28"/>
          <w:szCs w:val="28"/>
        </w:rPr>
      </w:r>
      <w:r/>
    </w:p>
    <w:p>
      <w:pPr>
        <w:pStyle w:val="1032"/>
        <w:rPr>
          <w:rFonts w:hint="eastAsia" w:ascii="宋体" w:hAnsi="宋体" w:cs="宋体"/>
          <w:b/>
          <w:bCs/>
          <w:sz w:val="28"/>
          <w:szCs w:val="28"/>
        </w:rPr>
      </w:pPr>
      <w:r>
        <w:rPr>
          <w:rFonts w:hint="eastAsia" w:ascii="宋体" w:hAnsi="宋体" w:cs="宋体"/>
          <w:b/>
          <w:bCs/>
          <w:sz w:val="28"/>
          <w:szCs w:val="28"/>
        </w:rPr>
      </w:r>
      <w:r/>
    </w:p>
    <w:p>
      <w:pPr>
        <w:shd w:val="nil"/>
        <w:rPr>
          <w:rFonts w:hint="eastAsia" w:ascii="宋体" w:hAnsi="宋体" w:cs="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我方未列入在信用中国网站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我方对以上承诺负全部法律责任。</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特此承诺。</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shd w:val="nil"/>
        <w:rPr>
          <w:rFonts w:ascii="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ascii="宋体"/>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rPr>
      </w:pPr>
      <w:r>
        <w:rPr>
          <w:rFonts w:hint="eastAsia" w:ascii="宋体" w:hAnsi="宋体" w:cs="宋体"/>
        </w:rPr>
        <w:t xml:space="preserve">十、本承诺书自签订之日起生效。</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p>
    <w:p>
      <w:pPr>
        <w:pStyle w:val="1062"/>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1062"/>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1062"/>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1062"/>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1062"/>
        <w:ind w:firstLine="0"/>
        <w:spacing w:after="312" w:line="360" w:lineRule="auto"/>
        <w:rPr>
          <w:rFonts w:hint="eastAsia" w:ascii="宋体" w:hAnsi="宋体" w:cs="宋体"/>
          <w:b/>
          <w:bCs/>
        </w:rPr>
      </w:pPr>
      <w:r>
        <w:rPr>
          <w:rFonts w:hint="eastAsia" w:ascii="宋体" w:hAnsi="宋体" w:cs="宋体"/>
          <w:b/>
          <w:bCs/>
        </w:rPr>
      </w:r>
      <w:r/>
    </w:p>
    <w:p>
      <w:pPr>
        <w:pStyle w:val="1062"/>
        <w:ind w:firstLine="0"/>
        <w:spacing w:after="312" w:line="360" w:lineRule="auto"/>
        <w:rPr>
          <w:rFonts w:hint="eastAsia" w:ascii="宋体" w:hAnsi="宋体" w:cs="宋体"/>
          <w:b/>
          <w:bCs/>
        </w:rPr>
      </w:pPr>
      <w:r>
        <w:rPr>
          <w:rFonts w:hint="eastAsia" w:ascii="宋体" w:hAnsi="宋体" w:cs="宋体"/>
          <w:b/>
          <w:bCs/>
        </w:rPr>
      </w:r>
      <w:r/>
    </w:p>
    <w:p>
      <w:pPr>
        <w:shd w:val="nil"/>
        <w:rPr>
          <w:rFonts w:ascii="宋体"/>
          <w:b/>
          <w:bCs/>
        </w:rPr>
      </w:pPr>
      <w:r>
        <w:rPr>
          <w:rFonts w:hint="eastAsia" w:ascii="宋体" w:hAnsi="宋体" w:cs="宋体"/>
          <w:b/>
          <w:bCs/>
          <w:highlight w:val="none"/>
        </w:rPr>
        <w:br w:type="page" w:clear="all"/>
      </w:r>
      <w:r>
        <w:rPr>
          <w:rFonts w:hint="eastAsia" w:ascii="宋体" w:hAnsi="宋体" w:cs="宋体"/>
          <w:b/>
          <w:bCs/>
          <w:highlight w:val="none"/>
        </w:rPr>
      </w:r>
    </w:p>
    <w:p>
      <w:pPr>
        <w:pStyle w:val="1062"/>
        <w:ind w:firstLine="0"/>
        <w:jc w:val="center"/>
        <w:pageBreakBefore w:val="0"/>
        <w:spacing w:line="360" w:lineRule="auto"/>
        <w:widowControl w:val="off"/>
        <w:rPr>
          <w:rFonts w:hint="eastAsia" w:ascii="宋体" w:hAnsi="宋体" w:cs="宋体"/>
          <w:b/>
          <w:bCs/>
          <w:highlight w:val="none"/>
        </w:rPr>
      </w:pPr>
      <w:r>
        <w:rPr>
          <w:rFonts w:hint="eastAsia" w:ascii="宋体" w:hAnsi="宋体" w:cs="宋体"/>
          <w:b/>
          <w:bCs/>
        </w:rPr>
        <w:t xml:space="preserve">法人授权书</w:t>
      </w:r>
      <w:r/>
    </w:p>
    <w:p>
      <w:pPr>
        <w:pStyle w:val="1062"/>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p>
    <w:p>
      <w:pPr>
        <w:pStyle w:val="1062"/>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p>
    <w:p>
      <w:pPr>
        <w:pStyle w:val="1062"/>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1062"/>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1062"/>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1062"/>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1062"/>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1062"/>
        <w:ind w:firstLine="440"/>
        <w:pageBreakBefore w:val="0"/>
        <w:spacing w:line="360" w:lineRule="auto"/>
        <w:widowControl w:val="off"/>
        <w:rPr>
          <w:rFonts w:hint="eastAsia" w:cs="宋体"/>
          <w:sz w:val="22"/>
          <w:szCs w:val="22"/>
        </w:rPr>
      </w:pPr>
      <w:r>
        <w:rPr>
          <w:rFonts w:hint="eastAsia" w:cs="宋体"/>
          <w:sz w:val="22"/>
          <w:szCs w:val="22"/>
        </w:rPr>
      </w:r>
      <w:r/>
    </w:p>
    <w:p>
      <w:pPr>
        <w:pStyle w:val="1062"/>
        <w:ind w:firstLine="440"/>
        <w:pageBreakBefore w:val="0"/>
        <w:spacing w:line="360" w:lineRule="auto"/>
        <w:widowControl w:val="off"/>
        <w:rPr>
          <w:rFonts w:hint="eastAsia" w:cs="宋体"/>
          <w:sz w:val="22"/>
          <w:szCs w:val="22"/>
        </w:rPr>
      </w:pPr>
      <w:r>
        <w:rPr>
          <w:rFonts w:hint="eastAsia" w:cs="宋体"/>
          <w:sz w:val="22"/>
          <w:szCs w:val="22"/>
        </w:rPr>
      </w:r>
      <w:r/>
    </w:p>
    <w:p>
      <w:pPr>
        <w:pStyle w:val="1062"/>
        <w:ind w:firstLine="440"/>
        <w:pageBreakBefore w:val="0"/>
        <w:spacing w:line="360" w:lineRule="auto"/>
        <w:widowControl w:val="off"/>
        <w:rPr>
          <w:rFonts w:hint="eastAsia" w:cs="宋体"/>
          <w:sz w:val="22"/>
          <w:szCs w:val="22"/>
        </w:rPr>
      </w:pPr>
      <w:r>
        <w:rPr>
          <w:rFonts w:hint="eastAsia" w:cs="宋体"/>
          <w:sz w:val="22"/>
          <w:szCs w:val="22"/>
        </w:rPr>
      </w:r>
      <w:r/>
    </w:p>
    <w:p>
      <w:pPr>
        <w:pStyle w:val="1062"/>
        <w:ind w:firstLine="440"/>
        <w:pageBreakBefore w:val="0"/>
        <w:spacing w:line="360" w:lineRule="auto"/>
        <w:widowControl w:val="off"/>
        <w:rPr>
          <w:rFonts w:ascii="宋体"/>
          <w:sz w:val="22"/>
          <w:szCs w:val="22"/>
        </w:rPr>
      </w:pPr>
      <w:r>
        <w:rPr>
          <w:rFonts w:hint="eastAsia" w:ascii="宋体" w:hAnsi="宋体" w:cs="宋体"/>
          <w:sz w:val="22"/>
          <w:szCs w:val="22"/>
          <w:lang w:val="en-US" w:eastAsia="zh-CN"/>
        </w:rPr>
        <w:t xml:space="preserve">附</w:t>
      </w:r>
      <w:r>
        <w:rPr>
          <w:rFonts w:hint="eastAsia" w:ascii="宋体" w:hAnsi="宋体" w:cs="宋体"/>
          <w:sz w:val="22"/>
          <w:szCs w:val="22"/>
        </w:rPr>
        <w:t xml:space="preserve">被授权人身份证复印件</w:t>
      </w:r>
      <w:r/>
    </w:p>
    <w:p>
      <w:pPr>
        <w:pStyle w:val="943"/>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ind w:firstLine="442"/>
        <w:rPr>
          <w:rFonts w:ascii="宋体"/>
        </w:rPr>
      </w:pPr>
      <w:r>
        <w:rPr>
          <w:rFonts w:ascii="宋体"/>
        </w:rPr>
      </w:r>
      <w:r/>
    </w:p>
    <w:p>
      <w:pPr>
        <w:pStyle w:val="943"/>
        <w:ind w:firstLine="640"/>
        <w:rPr>
          <w:rFonts w:ascii="宋体" w:cs="Times New Roman"/>
        </w:rPr>
      </w:pPr>
      <w:r>
        <w:rPr>
          <w:rFonts w:ascii="宋体" w:cs="Times New Roman"/>
        </w:rPr>
      </w:r>
      <w:r/>
    </w:p>
    <w:p>
      <w:pPr>
        <w:pStyle w:val="1054"/>
        <w:ind w:firstLine="0"/>
        <w:rPr>
          <w:rFonts w:ascii="宋体" w:cs="Times New Roman"/>
          <w:b/>
          <w:bCs/>
          <w:sz w:val="28"/>
          <w:szCs w:val="28"/>
        </w:rPr>
      </w:pPr>
      <w:r>
        <w:rPr>
          <w:rFonts w:ascii="宋体" w:cs="Times New Roman"/>
          <w:b/>
          <w:bCs/>
          <w:sz w:val="28"/>
          <w:szCs w:val="28"/>
        </w:rPr>
      </w:r>
      <w:r/>
    </w:p>
    <w:p>
      <w:pPr>
        <w:shd w:val="nil"/>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二、符合性审查响应对照表</w:t>
      </w:r>
      <w:r/>
    </w:p>
    <w:tbl>
      <w:tblPr>
        <w:tblStyle w:val="951"/>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1022"/>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0"/>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1033"/>
        <w:rPr>
          <w:rFonts w:ascii="宋体"/>
          <w:b/>
          <w:bCs/>
          <w:sz w:val="32"/>
          <w:szCs w:val="32"/>
        </w:rPr>
      </w:pPr>
      <w:r>
        <w:rPr>
          <w:rFonts w:ascii="宋体"/>
          <w:b/>
          <w:bCs/>
          <w:sz w:val="32"/>
          <w:szCs w:val="32"/>
        </w:rPr>
      </w:r>
      <w:r/>
    </w:p>
    <w:p>
      <w:pPr>
        <w:pStyle w:val="1034"/>
        <w:rPr>
          <w:rFonts w:ascii="宋体"/>
          <w:b/>
          <w:bCs/>
          <w:sz w:val="32"/>
          <w:szCs w:val="32"/>
        </w:rPr>
      </w:pPr>
      <w:r>
        <w:rPr>
          <w:rFonts w:ascii="宋体"/>
          <w:b/>
          <w:bCs/>
          <w:sz w:val="32"/>
          <w:szCs w:val="32"/>
        </w:rPr>
      </w:r>
      <w:r/>
    </w:p>
    <w:p>
      <w:pPr>
        <w:pStyle w:val="1035"/>
        <w:rPr>
          <w:rFonts w:ascii="宋体"/>
          <w:b/>
          <w:bCs/>
          <w:sz w:val="32"/>
          <w:szCs w:val="32"/>
        </w:rPr>
      </w:pPr>
      <w:r>
        <w:rPr>
          <w:rFonts w:ascii="宋体"/>
          <w:b/>
          <w:bCs/>
          <w:sz w:val="32"/>
          <w:szCs w:val="32"/>
        </w:rPr>
      </w:r>
      <w:r/>
    </w:p>
    <w:p>
      <w:pPr>
        <w:pStyle w:val="1037"/>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1033"/>
        <w:rPr>
          <w:rFonts w:ascii="宋体"/>
          <w:b/>
          <w:bCs/>
          <w:sz w:val="32"/>
          <w:szCs w:val="32"/>
        </w:rPr>
      </w:pPr>
      <w:r>
        <w:rPr>
          <w:rFonts w:ascii="宋体"/>
          <w:b/>
          <w:bCs/>
          <w:sz w:val="32"/>
          <w:szCs w:val="32"/>
        </w:rPr>
      </w:r>
      <w:r/>
    </w:p>
    <w:p>
      <w:pPr>
        <w:pStyle w:val="1034"/>
        <w:rPr>
          <w:rFonts w:ascii="宋体"/>
          <w:b/>
          <w:bCs/>
          <w:sz w:val="32"/>
          <w:szCs w:val="32"/>
        </w:rPr>
      </w:pPr>
      <w:r>
        <w:rPr>
          <w:rFonts w:ascii="宋体"/>
          <w:b/>
          <w:bCs/>
          <w:sz w:val="32"/>
          <w:szCs w:val="32"/>
        </w:rPr>
      </w:r>
      <w:r/>
    </w:p>
    <w:p>
      <w:pPr>
        <w:pStyle w:val="1035"/>
      </w:pPr>
      <w:r/>
      <w:r/>
    </w:p>
    <w:p>
      <w:pPr>
        <w:ind w:firstLine="640"/>
        <w:jc w:val="center"/>
        <w:spacing w:line="360" w:lineRule="auto"/>
        <w:rPr>
          <w:rFonts w:ascii="宋体"/>
          <w:b/>
          <w:bCs/>
          <w:sz w:val="32"/>
          <w:szCs w:val="32"/>
        </w:rPr>
      </w:pPr>
      <w:r>
        <w:rPr>
          <w:rFonts w:ascii="宋体"/>
          <w:b/>
          <w:bCs/>
          <w:sz w:val="32"/>
          <w:szCs w:val="32"/>
        </w:rPr>
      </w:r>
      <w:r/>
    </w:p>
    <w:p>
      <w:pPr>
        <w:shd w:val="nil"/>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三、非实质性响应对照表</w:t>
      </w:r>
      <w:r/>
    </w:p>
    <w:tbl>
      <w:tblPr>
        <w:tblStyle w:val="951"/>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以上企业，不属于大企业的分支机构，不存在控股股东为大企业的情形，也不存在与大企业的负责人为同一人的情形。</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本企业对上述声明内容的真实性负责。如有虚假，将依法承担相应责任。</w:t>
      </w:r>
      <w:r/>
    </w:p>
    <w:p>
      <w:pPr>
        <w:spacing w:line="288" w:lineRule="auto"/>
        <w:rPr>
          <w:rFonts w:hint="eastAsia" w:ascii="宋体" w:hAnsi="宋体" w:cs="宋体"/>
          <w:sz w:val="22"/>
          <w:szCs w:val="22"/>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p>
    <w:p>
      <w:pPr>
        <w:ind w:firstLine="440"/>
        <w:spacing w:line="288" w:lineRule="auto"/>
        <w:rPr>
          <w:rFonts w:hint="eastAsia" w:ascii="宋体" w:hAnsi="宋体" w:cs="宋体"/>
          <w:sz w:val="22"/>
          <w:szCs w:val="22"/>
        </w:rPr>
      </w:pPr>
      <w:r>
        <w:rPr>
          <w:rFonts w:hint="eastAsia" w:ascii="宋体" w:hAnsi="宋体" w:cs="宋体"/>
          <w:sz w:val="22"/>
          <w:szCs w:val="22"/>
        </w:rPr>
        <w:t xml:space="preserve">2、供应商如不提供此声明函，价格将不做相应扣除。</w:t>
      </w:r>
      <w:r/>
    </w:p>
    <w:p>
      <w:pPr>
        <w:spacing w:line="288" w:lineRule="auto"/>
        <w:rPr>
          <w:rFonts w:hint="eastAsia" w:ascii="宋体" w:hAnsi="宋体" w:cs="宋体"/>
          <w:sz w:val="22"/>
          <w:szCs w:val="22"/>
        </w:rPr>
      </w:pPr>
      <w:r>
        <w:rPr>
          <w:rFonts w:hint="eastAsia" w:ascii="宋体" w:hAnsi="宋体" w:cs="宋体"/>
          <w:sz w:val="22"/>
          <w:szCs w:val="22"/>
        </w:rPr>
        <w:t xml:space="preserve">    3、企业声明函请完整填写，中标后将公示。</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p>
    <w:p>
      <w:pPr>
        <w:ind w:firstLine="440"/>
        <w:jc w:val="left"/>
        <w:spacing w:line="288" w:lineRule="auto"/>
        <w:rPr>
          <w:rFonts w:ascii="宋体"/>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1022"/>
        <w:ind w:firstLine="482"/>
      </w:pPr>
      <w:r/>
      <w:r/>
    </w:p>
    <w:p>
      <w:pPr>
        <w:pStyle w:val="1022"/>
        <w:ind w:firstLine="420"/>
        <w:rPr>
          <w:rStyle w:val="1030"/>
          <w:rFonts w:hint="eastAsia" w:ascii="宋体" w:hAnsi="宋体" w:cs="宋体"/>
          <w:sz w:val="21"/>
          <w:szCs w:val="21"/>
        </w:rPr>
      </w:pPr>
      <w:r>
        <w:rPr>
          <w:rFonts w:hint="eastAsia" w:ascii="宋体" w:hAnsi="宋体" w:cs="宋体"/>
          <w:sz w:val="21"/>
          <w:szCs w:val="21"/>
        </w:rPr>
      </w:r>
      <w:r/>
    </w:p>
    <w:p>
      <w:pPr>
        <w:pStyle w:val="1022"/>
        <w:ind w:firstLine="420"/>
        <w:rPr>
          <w:rStyle w:val="1030"/>
          <w:rFonts w:hint="eastAsia" w:ascii="宋体" w:hAnsi="宋体" w:cs="宋体"/>
          <w:sz w:val="21"/>
          <w:szCs w:val="21"/>
        </w:rPr>
      </w:pPr>
      <w:r>
        <w:rPr>
          <w:rFonts w:hint="eastAsia" w:ascii="宋体" w:hAnsi="宋体" w:cs="宋体"/>
          <w:sz w:val="21"/>
          <w:szCs w:val="21"/>
        </w:rPr>
      </w:r>
      <w:r/>
    </w:p>
    <w:p>
      <w:pPr>
        <w:pStyle w:val="1022"/>
        <w:ind w:firstLine="420"/>
        <w:rPr>
          <w:rStyle w:val="1030"/>
          <w:rFonts w:hint="eastAsia" w:ascii="宋体" w:hAnsi="宋体" w:cs="宋体"/>
          <w:sz w:val="21"/>
          <w:szCs w:val="21"/>
        </w:rPr>
      </w:pPr>
      <w:r>
        <w:rPr>
          <w:rFonts w:hint="eastAsia" w:ascii="宋体" w:hAnsi="宋体" w:cs="宋体"/>
          <w:sz w:val="21"/>
          <w:szCs w:val="21"/>
        </w:rPr>
      </w:r>
      <w:r/>
    </w:p>
    <w:p>
      <w:pPr>
        <w:shd w:val="nil"/>
        <w:rPr>
          <w:rStyle w:val="1030"/>
          <w:rFonts w:ascii="宋体"/>
          <w:sz w:val="21"/>
          <w:szCs w:val="21"/>
        </w:rPr>
      </w:pPr>
      <w:r>
        <w:rPr>
          <w:rStyle w:val="1030"/>
          <w:rFonts w:hint="eastAsia" w:ascii="宋体" w:hAnsi="宋体" w:cs="宋体"/>
          <w:sz w:val="21"/>
          <w:szCs w:val="21"/>
          <w:highlight w:val="none"/>
        </w:rPr>
        <w:br w:type="page" w:clear="all"/>
      </w:r>
      <w:r>
        <w:rPr>
          <w:rStyle w:val="1030"/>
          <w:rFonts w:hint="eastAsia" w:ascii="宋体" w:hAnsi="宋体" w:cs="宋体"/>
          <w:sz w:val="21"/>
          <w:szCs w:val="21"/>
          <w:highlight w:val="none"/>
        </w:rPr>
      </w:r>
    </w:p>
    <w:p>
      <w:pPr>
        <w:pStyle w:val="1022"/>
        <w:ind w:firstLine="420"/>
        <w:rPr>
          <w:rStyle w:val="1030"/>
          <w:rFonts w:hint="eastAsia" w:ascii="宋体" w:hAnsi="宋体" w:cs="宋体"/>
          <w:sz w:val="21"/>
          <w:szCs w:val="21"/>
          <w:highlight w:val="none"/>
        </w:rPr>
      </w:pPr>
      <w:r>
        <w:rPr>
          <w:rStyle w:val="1030"/>
          <w:rFonts w:hint="eastAsia" w:ascii="宋体" w:hAnsi="宋体" w:cs="宋体"/>
          <w:sz w:val="21"/>
          <w:szCs w:val="21"/>
        </w:rPr>
        <w:t xml:space="preserve">中小微企业划型标准如下：</w:t>
      </w:r>
      <w:r/>
    </w:p>
    <w:tbl>
      <w:tblPr>
        <w:tblStyle w:val="951"/>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1022"/>
              <w:jc w:val="both"/>
            </w:pPr>
            <w:r>
              <w:rPr>
                <w:rStyle w:val="1030"/>
                <w:rFonts w:hint="eastAsia"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指标名称</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计量单位</w:t>
            </w:r>
            <w:r/>
          </w:p>
        </w:tc>
        <w:tc>
          <w:tcPr>
            <w:tcMar>
              <w:left w:w="105" w:type="dxa"/>
              <w:top w:w="0" w:type="dxa"/>
              <w:right w:w="105" w:type="dxa"/>
              <w:bottom w:w="0" w:type="dxa"/>
            </w:tcMar>
            <w:tcW w:w="1843" w:type="dxa"/>
            <w:vAlign w:val="center"/>
            <w:textDirection w:val="lrTb"/>
            <w:noWrap w:val="false"/>
          </w:tcPr>
          <w:p>
            <w:pPr>
              <w:pStyle w:val="1022"/>
              <w:ind w:firstLine="420"/>
              <w:jc w:val="center"/>
            </w:pPr>
            <w:r>
              <w:rPr>
                <w:rStyle w:val="1030"/>
                <w:rFonts w:hint="eastAsia"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22"/>
              <w:ind w:firstLine="420"/>
              <w:jc w:val="center"/>
            </w:pPr>
            <w:r>
              <w:rPr>
                <w:rStyle w:val="1030"/>
                <w:rFonts w:hint="eastAsia"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22"/>
              <w:ind w:firstLine="420"/>
              <w:jc w:val="center"/>
            </w:pPr>
            <w:r>
              <w:rPr>
                <w:rStyle w:val="1030"/>
                <w:rFonts w:hint="eastAsia" w:cs="宋体"/>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22"/>
              <w:jc w:val="both"/>
            </w:pPr>
            <w:r>
              <w:rPr>
                <w:rStyle w:val="1030"/>
                <w:rFonts w:hint="eastAsia"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500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50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300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20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2000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300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rPr>
                <w:rFonts w:hint="eastAsia" w:eastAsia="宋体"/>
                <w:lang w:eastAsia="zh-CN"/>
              </w:rPr>
            </w:pPr>
            <w:r>
              <w:rPr>
                <w:rStyle w:val="1030"/>
                <w:rFonts w:hint="eastAsia" w:cs="宋体"/>
                <w:sz w:val="21"/>
                <w:szCs w:val="21"/>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6000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300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300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资产总额（</w:t>
            </w:r>
            <w:r>
              <w:rPr>
                <w:rStyle w:val="1030"/>
                <w:sz w:val="21"/>
                <w:szCs w:val="21"/>
              </w:rPr>
              <w:t xml:space="preserve">Z</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5000</w:t>
            </w:r>
            <w:r>
              <w:rPr>
                <w:rStyle w:val="1030"/>
                <w:rFonts w:hint="eastAsia" w:cs="宋体"/>
                <w:sz w:val="21"/>
                <w:szCs w:val="21"/>
              </w:rPr>
              <w:t xml:space="preserve">≤</w:t>
            </w:r>
            <w:r>
              <w:rPr>
                <w:rStyle w:val="1030"/>
                <w:sz w:val="21"/>
                <w:szCs w:val="21"/>
              </w:rPr>
              <w:t xml:space="preserve">Z</w:t>
            </w:r>
            <w:r>
              <w:rPr>
                <w:rStyle w:val="1030"/>
                <w:rFonts w:hint="eastAsia" w:cs="宋体"/>
                <w:sz w:val="21"/>
                <w:szCs w:val="21"/>
              </w:rPr>
              <w:t xml:space="preserve">＜</w:t>
            </w:r>
            <w:r>
              <w:rPr>
                <w:rStyle w:val="1030"/>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300</w:t>
            </w:r>
            <w:r>
              <w:rPr>
                <w:rStyle w:val="1030"/>
                <w:rFonts w:hint="eastAsia" w:cs="宋体"/>
                <w:sz w:val="21"/>
                <w:szCs w:val="21"/>
              </w:rPr>
              <w:t xml:space="preserve">≤</w:t>
            </w:r>
            <w:r>
              <w:rPr>
                <w:rStyle w:val="1030"/>
                <w:sz w:val="21"/>
                <w:szCs w:val="21"/>
              </w:rPr>
              <w:t xml:space="preserve">Z</w:t>
            </w:r>
            <w:r>
              <w:rPr>
                <w:rStyle w:val="1030"/>
                <w:rFonts w:hint="eastAsia" w:cs="宋体"/>
                <w:sz w:val="21"/>
                <w:szCs w:val="21"/>
              </w:rPr>
              <w:t xml:space="preserve">＜</w:t>
            </w:r>
            <w:r>
              <w:rPr>
                <w:rStyle w:val="1030"/>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Z</w:t>
            </w:r>
            <w:r>
              <w:rPr>
                <w:rStyle w:val="1030"/>
                <w:rFonts w:hint="eastAsia" w:cs="宋体"/>
                <w:sz w:val="21"/>
                <w:szCs w:val="21"/>
              </w:rPr>
              <w:t xml:space="preserve">＜</w:t>
            </w:r>
            <w:r>
              <w:rPr>
                <w:rStyle w:val="1030"/>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20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5</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5</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5000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50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500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300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20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3000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200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20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1000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300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20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2000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2000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w:t>
            </w:r>
            <w:r>
              <w:rPr>
                <w:rStyle w:val="1030"/>
                <w:rFonts w:hint="eastAsia" w:cs="宋体"/>
                <w:sz w:val="21"/>
                <w:szCs w:val="21"/>
              </w:rPr>
              <w:t xml:space="preserve">≤</w:t>
            </w:r>
            <w:r>
              <w:rPr>
                <w:rStyle w:val="1030"/>
                <w:sz w:val="21"/>
                <w:szCs w:val="21"/>
              </w:rPr>
              <w:t xml:space="preserve">X</w:t>
            </w:r>
            <w:r>
              <w:rPr>
                <w:rStyle w:val="1030"/>
                <w:rFonts w:hint="eastAsia" w:cs="宋体"/>
                <w:sz w:val="21"/>
                <w:szCs w:val="21"/>
              </w:rPr>
              <w:t xml:space="preserve">＜</w:t>
            </w:r>
            <w:r>
              <w:rPr>
                <w:rStyle w:val="1030"/>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pPr>
            <w:r>
              <w:rPr>
                <w:rStyle w:val="1030"/>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pPr>
            <w:r>
              <w:rPr>
                <w:rStyle w:val="1030"/>
                <w:sz w:val="21"/>
                <w:szCs w:val="21"/>
              </w:rPr>
              <w:t xml:space="preserve">2000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22"/>
              <w:jc w:val="both"/>
            </w:pPr>
            <w:r>
              <w:rPr>
                <w:rStyle w:val="1030"/>
                <w:sz w:val="21"/>
                <w:szCs w:val="21"/>
              </w:rPr>
              <w:t xml:space="preserve">100</w:t>
            </w:r>
            <w:r>
              <w:rPr>
                <w:rStyle w:val="1030"/>
                <w:rFonts w:hint="eastAsia" w:cs="宋体"/>
                <w:sz w:val="21"/>
                <w:szCs w:val="21"/>
              </w:rPr>
              <w:t xml:space="preserve">≤</w:t>
            </w:r>
            <w:r>
              <w:rPr>
                <w:rStyle w:val="1030"/>
                <w:sz w:val="21"/>
                <w:szCs w:val="21"/>
              </w:rPr>
              <w:t xml:space="preserve">Y</w:t>
            </w:r>
            <w:r>
              <w:rPr>
                <w:rStyle w:val="1030"/>
                <w:rFonts w:hint="eastAsia" w:cs="宋体"/>
                <w:sz w:val="21"/>
                <w:szCs w:val="21"/>
              </w:rPr>
              <w:t xml:space="preserve">＜</w:t>
            </w:r>
            <w:r>
              <w:rPr>
                <w:rStyle w:val="1030"/>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1000</w:t>
            </w:r>
            <w:r>
              <w:rPr>
                <w:rStyle w:val="1030"/>
                <w:rFonts w:hint="eastAsia"/>
                <w:sz w:val="21"/>
                <w:szCs w:val="21"/>
              </w:rPr>
              <w:t xml:space="preserve">≤Y＜</w:t>
            </w:r>
            <w:r>
              <w:rPr>
                <w:rStyle w:val="1030"/>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Y</w:t>
            </w:r>
            <w:r>
              <w:rPr>
                <w:rStyle w:val="1030"/>
                <w:rFonts w:hint="eastAsia"/>
                <w:sz w:val="21"/>
                <w:szCs w:val="21"/>
              </w:rPr>
              <w:t xml:space="preserve">＜</w:t>
            </w:r>
            <w:r>
              <w:rPr>
                <w:rStyle w:val="1030"/>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1000</w:t>
            </w:r>
            <w:r>
              <w:rPr>
                <w:rStyle w:val="1030"/>
                <w:rFonts w:hint="eastAsia"/>
                <w:sz w:val="21"/>
                <w:szCs w:val="21"/>
              </w:rPr>
              <w:t xml:space="preserve">≤</w:t>
            </w:r>
            <w:r>
              <w:rPr>
                <w:rStyle w:val="1030"/>
                <w:sz w:val="21"/>
                <w:szCs w:val="21"/>
              </w:rPr>
              <w:t xml:space="preserve">Y</w:t>
            </w:r>
            <w:r>
              <w:rPr>
                <w:rStyle w:val="1030"/>
                <w:rFonts w:hint="eastAsia"/>
                <w:sz w:val="21"/>
                <w:szCs w:val="21"/>
              </w:rPr>
              <w:t xml:space="preserve">＜</w:t>
            </w:r>
            <w:r>
              <w:rPr>
                <w:rStyle w:val="1030"/>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50</w:t>
            </w:r>
            <w:r>
              <w:rPr>
                <w:rStyle w:val="1030"/>
                <w:rFonts w:hint="eastAsia"/>
                <w:sz w:val="21"/>
                <w:szCs w:val="21"/>
              </w:rPr>
              <w:t xml:space="preserve">≤</w:t>
            </w:r>
            <w:r>
              <w:rPr>
                <w:rStyle w:val="1030"/>
                <w:sz w:val="21"/>
                <w:szCs w:val="21"/>
              </w:rPr>
              <w:t xml:space="preserve">Y</w:t>
            </w:r>
            <w:r>
              <w:rPr>
                <w:rStyle w:val="1030"/>
                <w:rFonts w:hint="eastAsia"/>
                <w:sz w:val="21"/>
                <w:szCs w:val="21"/>
              </w:rPr>
              <w:t xml:space="preserve">＜</w:t>
            </w:r>
            <w:r>
              <w:rPr>
                <w:rStyle w:val="1030"/>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1000</w:t>
            </w:r>
            <w:r>
              <w:rPr>
                <w:rStyle w:val="1030"/>
                <w:rFonts w:hint="eastAsia"/>
                <w:sz w:val="21"/>
                <w:szCs w:val="21"/>
              </w:rPr>
              <w:t xml:space="preserve">≤</w:t>
            </w:r>
            <w:r>
              <w:rPr>
                <w:rStyle w:val="1030"/>
                <w:sz w:val="21"/>
                <w:szCs w:val="21"/>
              </w:rPr>
              <w:t xml:space="preserve">Y</w:t>
            </w:r>
            <w:r>
              <w:rPr>
                <w:rStyle w:val="1030"/>
                <w:rFonts w:hint="eastAsia"/>
                <w:sz w:val="21"/>
                <w:szCs w:val="21"/>
              </w:rPr>
              <w:t xml:space="preserve">＜</w:t>
            </w:r>
            <w:r>
              <w:rPr>
                <w:rStyle w:val="1030"/>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资产总额（</w:t>
            </w:r>
            <w:r>
              <w:rPr>
                <w:rStyle w:val="1030"/>
                <w:sz w:val="21"/>
                <w:szCs w:val="21"/>
              </w:rPr>
              <w:t xml:space="preserve">Z</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rFonts w:hint="eastAsia"/>
                <w:sz w:val="21"/>
                <w:szCs w:val="21"/>
                <w:lang w:val="en-US" w:eastAsia="zh-CN"/>
              </w:rPr>
              <w:t xml:space="preserve">5</w:t>
            </w:r>
            <w:r>
              <w:rPr>
                <w:rStyle w:val="1030"/>
                <w:sz w:val="21"/>
                <w:szCs w:val="21"/>
              </w:rPr>
              <w:t xml:space="preserve">000</w:t>
            </w:r>
            <w:r>
              <w:rPr>
                <w:rStyle w:val="1030"/>
                <w:rFonts w:hint="eastAsia"/>
                <w:sz w:val="21"/>
                <w:szCs w:val="21"/>
              </w:rPr>
              <w:t xml:space="preserve">≤</w:t>
            </w:r>
            <w:r>
              <w:rPr>
                <w:rStyle w:val="1030"/>
                <w:sz w:val="21"/>
                <w:szCs w:val="21"/>
              </w:rPr>
              <w:t xml:space="preserve">Z</w:t>
            </w:r>
            <w:r>
              <w:rPr>
                <w:rStyle w:val="1030"/>
                <w:rFonts w:hint="eastAsia"/>
                <w:sz w:val="21"/>
                <w:szCs w:val="21"/>
              </w:rPr>
              <w:t xml:space="preserve">＜</w:t>
            </w:r>
            <w:r>
              <w:rPr>
                <w:rStyle w:val="1030"/>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2000</w:t>
            </w:r>
            <w:r>
              <w:rPr>
                <w:rStyle w:val="1030"/>
                <w:rFonts w:hint="eastAsia"/>
                <w:sz w:val="21"/>
                <w:szCs w:val="21"/>
              </w:rPr>
              <w:t xml:space="preserve">≤</w:t>
            </w:r>
            <w:r>
              <w:rPr>
                <w:rStyle w:val="1030"/>
                <w:sz w:val="21"/>
                <w:szCs w:val="21"/>
              </w:rPr>
              <w:t xml:space="preserve">Y</w:t>
            </w:r>
            <w:r>
              <w:rPr>
                <w:rStyle w:val="1030"/>
                <w:rFonts w:hint="eastAsia"/>
                <w:sz w:val="21"/>
                <w:szCs w:val="21"/>
              </w:rPr>
              <w:t xml:space="preserve">＜</w:t>
            </w:r>
            <w:r>
              <w:rPr>
                <w:rStyle w:val="1030"/>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300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营业收入（</w:t>
            </w:r>
            <w:r>
              <w:rPr>
                <w:rStyle w:val="1030"/>
                <w:sz w:val="21"/>
                <w:szCs w:val="21"/>
              </w:rPr>
              <w:t xml:space="preserve">Y</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1000</w:t>
            </w:r>
            <w:r>
              <w:rPr>
                <w:rStyle w:val="1030"/>
                <w:rFonts w:hint="eastAsia"/>
                <w:sz w:val="21"/>
                <w:szCs w:val="21"/>
              </w:rPr>
              <w:t xml:space="preserve">≤</w:t>
            </w:r>
            <w:r>
              <w:rPr>
                <w:rStyle w:val="1030"/>
                <w:sz w:val="21"/>
                <w:szCs w:val="21"/>
              </w:rPr>
              <w:t xml:space="preserve">Y</w:t>
            </w:r>
            <w:r>
              <w:rPr>
                <w:rStyle w:val="1030"/>
                <w:rFonts w:hint="eastAsia"/>
                <w:sz w:val="21"/>
                <w:szCs w:val="21"/>
              </w:rPr>
              <w:t xml:space="preserve">＜</w:t>
            </w:r>
            <w:r>
              <w:rPr>
                <w:rStyle w:val="1030"/>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500</w:t>
            </w:r>
            <w:r>
              <w:rPr>
                <w:rStyle w:val="1030"/>
                <w:rFonts w:hint="eastAsia"/>
                <w:sz w:val="21"/>
                <w:szCs w:val="21"/>
              </w:rPr>
              <w:t xml:space="preserve">≤</w:t>
            </w:r>
            <w:r>
              <w:rPr>
                <w:rStyle w:val="1030"/>
                <w:sz w:val="21"/>
                <w:szCs w:val="21"/>
              </w:rPr>
              <w:t xml:space="preserve">Y</w:t>
            </w:r>
            <w:r>
              <w:rPr>
                <w:rStyle w:val="1030"/>
                <w:rFonts w:hint="eastAsia"/>
                <w:sz w:val="21"/>
                <w:szCs w:val="21"/>
              </w:rPr>
              <w:t xml:space="preserve">＜</w:t>
            </w:r>
            <w:r>
              <w:rPr>
                <w:rStyle w:val="1030"/>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22"/>
              <w:jc w:val="both"/>
            </w:pPr>
            <w:r>
              <w:rPr>
                <w:rStyle w:val="1030"/>
                <w:rFonts w:hint="eastAsia"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资产总额（</w:t>
            </w:r>
            <w:r>
              <w:rPr>
                <w:rStyle w:val="1030"/>
                <w:sz w:val="21"/>
                <w:szCs w:val="21"/>
              </w:rPr>
              <w:t xml:space="preserve">Z</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8000</w:t>
            </w:r>
            <w:r>
              <w:rPr>
                <w:rStyle w:val="1030"/>
                <w:rFonts w:hint="eastAsia"/>
                <w:sz w:val="21"/>
                <w:szCs w:val="21"/>
              </w:rPr>
              <w:t xml:space="preserve">≤</w:t>
            </w:r>
            <w:r>
              <w:rPr>
                <w:rStyle w:val="1030"/>
                <w:sz w:val="21"/>
                <w:szCs w:val="21"/>
              </w:rPr>
              <w:t xml:space="preserve">Z</w:t>
            </w:r>
            <w:r>
              <w:rPr>
                <w:rStyle w:val="1030"/>
                <w:rFonts w:hint="eastAsia"/>
                <w:sz w:val="21"/>
                <w:szCs w:val="21"/>
              </w:rPr>
              <w:t xml:space="preserve">＜</w:t>
            </w:r>
            <w:r>
              <w:rPr>
                <w:rStyle w:val="1030"/>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Z</w:t>
            </w:r>
            <w:r>
              <w:rPr>
                <w:rStyle w:val="1030"/>
                <w:rFonts w:hint="eastAsia"/>
                <w:sz w:val="21"/>
                <w:szCs w:val="21"/>
              </w:rPr>
              <w:t xml:space="preserve">＜</w:t>
            </w:r>
            <w:r>
              <w:rPr>
                <w:rStyle w:val="1030"/>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Y</w:t>
            </w:r>
            <w:r>
              <w:rPr>
                <w:rStyle w:val="1030"/>
                <w:rFonts w:hint="eastAsia" w:cs="宋体"/>
                <w:sz w:val="21"/>
                <w:szCs w:val="21"/>
              </w:rPr>
              <w:t xml:space="preserve">＜</w:t>
            </w:r>
            <w:r>
              <w:rPr>
                <w:rStyle w:val="1030"/>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22"/>
              <w:jc w:val="both"/>
            </w:pPr>
            <w:r>
              <w:rPr>
                <w:rStyle w:val="1030"/>
                <w:rFonts w:hint="eastAsia"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22"/>
              <w:jc w:val="both"/>
            </w:pPr>
            <w:r>
              <w:rPr>
                <w:rStyle w:val="1030"/>
                <w:rFonts w:hint="eastAsia" w:cs="宋体"/>
                <w:sz w:val="21"/>
                <w:szCs w:val="21"/>
              </w:rPr>
              <w:t xml:space="preserve">从业人员（</w:t>
            </w:r>
            <w:r>
              <w:rPr>
                <w:rStyle w:val="1030"/>
                <w:sz w:val="21"/>
                <w:szCs w:val="21"/>
              </w:rPr>
              <w:t xml:space="preserve">X</w:t>
            </w:r>
            <w:r>
              <w:rPr>
                <w:rStyle w:val="1030"/>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22"/>
              <w:jc w:val="both"/>
              <w:rPr>
                <w:rStyle w:val="1030"/>
                <w:sz w:val="21"/>
                <w:szCs w:val="21"/>
              </w:rPr>
            </w:pPr>
            <w:r>
              <w:rPr>
                <w:rStyle w:val="1030"/>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22"/>
              <w:jc w:val="both"/>
              <w:rPr>
                <w:rStyle w:val="1030"/>
                <w:sz w:val="21"/>
                <w:szCs w:val="21"/>
              </w:rPr>
            </w:pPr>
            <w:r>
              <w:rPr>
                <w:rStyle w:val="1030"/>
                <w:sz w:val="21"/>
                <w:szCs w:val="21"/>
              </w:rPr>
              <w:t xml:space="preserve">100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22"/>
              <w:jc w:val="both"/>
              <w:rPr>
                <w:rStyle w:val="1030"/>
                <w:sz w:val="21"/>
                <w:szCs w:val="21"/>
              </w:rPr>
            </w:pPr>
            <w:r>
              <w:rPr>
                <w:rStyle w:val="1030"/>
                <w:sz w:val="21"/>
                <w:szCs w:val="21"/>
              </w:rPr>
              <w:t xml:space="preserve">10</w:t>
            </w:r>
            <w:r>
              <w:rPr>
                <w:rStyle w:val="1030"/>
                <w:rFonts w:hint="eastAsia"/>
                <w:sz w:val="21"/>
                <w:szCs w:val="21"/>
              </w:rPr>
              <w:t xml:space="preserve">≤</w:t>
            </w:r>
            <w:r>
              <w:rPr>
                <w:rStyle w:val="1030"/>
                <w:sz w:val="21"/>
                <w:szCs w:val="21"/>
              </w:rPr>
              <w:t xml:space="preserve">X</w:t>
            </w:r>
            <w:r>
              <w:rPr>
                <w:rStyle w:val="1030"/>
                <w:rFonts w:hint="eastAsia"/>
                <w:sz w:val="21"/>
                <w:szCs w:val="21"/>
              </w:rPr>
              <w:t xml:space="preserve">＜</w:t>
            </w:r>
            <w:r>
              <w:rPr>
                <w:rStyle w:val="1030"/>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22"/>
              <w:jc w:val="both"/>
            </w:pPr>
            <w:r>
              <w:rPr>
                <w:rStyle w:val="1030"/>
                <w:sz w:val="21"/>
                <w:szCs w:val="21"/>
              </w:rPr>
              <w:t xml:space="preserve">X</w:t>
            </w:r>
            <w:r>
              <w:rPr>
                <w:rStyle w:val="1030"/>
                <w:rFonts w:hint="eastAsia" w:cs="宋体"/>
                <w:sz w:val="21"/>
                <w:szCs w:val="21"/>
              </w:rPr>
              <w:t xml:space="preserve">＜</w:t>
            </w:r>
            <w:r>
              <w:rPr>
                <w:rStyle w:val="1030"/>
                <w:sz w:val="21"/>
                <w:szCs w:val="21"/>
              </w:rPr>
              <w:t xml:space="preserve">10</w:t>
            </w:r>
            <w:r/>
          </w:p>
        </w:tc>
      </w:tr>
    </w:tbl>
    <w:p>
      <w:pPr>
        <w:pStyle w:val="1022"/>
        <w:ind w:firstLine="420"/>
        <w:rPr>
          <w:rStyle w:val="1030"/>
          <w:rFonts w:ascii="宋体"/>
          <w:sz w:val="21"/>
          <w:szCs w:val="21"/>
        </w:rPr>
      </w:pPr>
      <w:r>
        <w:rPr>
          <w:rStyle w:val="1030"/>
          <w:rFonts w:hint="eastAsia" w:ascii="宋体" w:hAnsi="宋体" w:cs="宋体"/>
          <w:sz w:val="21"/>
          <w:szCs w:val="21"/>
        </w:rPr>
        <w:t xml:space="preserve">说明：上述标准参照《关于印发中小企业划型标准规定的通知》（工信部联企业</w:t>
      </w:r>
      <w:r>
        <w:rPr>
          <w:rStyle w:val="1030"/>
          <w:rFonts w:hint="eastAsia" w:ascii="宋体" w:hAnsi="宋体" w:cs="宋体"/>
          <w:sz w:val="21"/>
          <w:szCs w:val="21"/>
          <w:lang w:eastAsia="zh-CN"/>
        </w:rPr>
        <w:t xml:space="preserve">〔2011〕300号</w:t>
      </w:r>
      <w:r>
        <w:rPr>
          <w:rStyle w:val="1030"/>
          <w:rFonts w:hint="eastAsia" w:ascii="宋体" w:hAnsi="宋体" w:cs="宋体"/>
          <w:sz w:val="21"/>
          <w:szCs w:val="21"/>
        </w:rPr>
        <w:t xml:space="preserve">），大型、中型和小型企业须同时满足所列指标的下限，否则下划一档；微型企业只需满足所列指标中的一项即可。</w:t>
      </w:r>
      <w:r/>
    </w:p>
    <w:p>
      <w:pPr>
        <w:ind w:firstLine="440"/>
        <w:jc w:val="center"/>
        <w:spacing w:line="360" w:lineRule="auto"/>
      </w:pPr>
      <w:r>
        <w:rPr>
          <w:rStyle w:val="1030"/>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ascii="宋体"/>
          <w:sz w:val="22"/>
          <w:szCs w:val="22"/>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p>
    <w:p>
      <w:pPr>
        <w:ind w:firstLine="440"/>
        <w:spacing w:line="360" w:lineRule="auto"/>
        <w:rPr>
          <w:rFonts w:ascii="宋体"/>
          <w:sz w:val="22"/>
          <w:szCs w:val="22"/>
        </w:rPr>
      </w:pPr>
      <w:r>
        <w:rPr>
          <w:rFonts w:hint="eastAsia" w:ascii="宋体" w:hAnsi="宋体" w:cs="宋体"/>
          <w:sz w:val="22"/>
          <w:szCs w:val="22"/>
        </w:rPr>
        <w:t xml:space="preserve">本单位在本次政府采购活动中提供的残疾人福利单位产品报价合计为人民币（大写）圆整（￥：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p>
    <w:p>
      <w:pPr>
        <w:ind w:firstLine="440"/>
        <w:spacing w:line="360" w:lineRule="auto"/>
        <w:rPr>
          <w:rFonts w:ascii="宋体"/>
          <w:sz w:val="22"/>
          <w:szCs w:val="22"/>
        </w:rPr>
      </w:pPr>
      <w:r>
        <w:rPr>
          <w:rFonts w:hint="eastAsia" w:ascii="宋体" w:hAnsi="宋体" w:cs="宋体"/>
          <w:sz w:val="22"/>
          <w:szCs w:val="22"/>
        </w:rPr>
        <w:t xml:space="preserve">本单位对上述声明的真实性负责。如有虚假，将依法承担相应责任。</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供应商全称（盖章）：日期：</w:t>
      </w:r>
      <w:r/>
    </w:p>
    <w:p>
      <w:pPr>
        <w:ind w:firstLine="640"/>
        <w:spacing w:line="360" w:lineRule="auto"/>
        <w:rPr>
          <w:rFonts w:ascii="宋体"/>
          <w:b/>
          <w:bCs/>
          <w:sz w:val="32"/>
          <w:szCs w:val="32"/>
        </w:rPr>
      </w:pPr>
      <w:r/>
      <w:bookmarkStart w:id="58" w:name="_Toc109304978"/>
      <w:r/>
      <w:r/>
    </w:p>
    <w:p>
      <w:pPr>
        <w:pStyle w:val="943"/>
        <w:ind w:firstLine="640"/>
        <w:spacing w:line="360" w:lineRule="auto"/>
        <w:rPr>
          <w:rFonts w:cs="Times New Roman"/>
        </w:rPr>
      </w:pPr>
      <w:r>
        <w:rPr>
          <w:rFonts w:cs="Times New Roman"/>
        </w:rPr>
      </w:r>
      <w:r/>
    </w:p>
    <w:p>
      <w:pPr>
        <w:ind w:firstLine="442"/>
        <w:spacing w:line="360" w:lineRule="auto"/>
      </w:pPr>
      <w:r/>
      <w:r/>
    </w:p>
    <w:p>
      <w:pPr>
        <w:pStyle w:val="943"/>
        <w:ind w:firstLine="640"/>
        <w:spacing w:line="360" w:lineRule="auto"/>
        <w:rPr>
          <w:rFonts w:cs="Times New Roman"/>
        </w:rPr>
      </w:pPr>
      <w:r>
        <w:rPr>
          <w:rFonts w:cs="Times New Roman"/>
        </w:rPr>
      </w:r>
      <w:r/>
    </w:p>
    <w:p>
      <w:pPr>
        <w:ind w:firstLine="442"/>
        <w:spacing w:line="360" w:lineRule="auto"/>
      </w:pPr>
      <w:r/>
      <w:r/>
    </w:p>
    <w:p>
      <w:pPr>
        <w:pStyle w:val="943"/>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shd w:val="nil"/>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四、磋商响应报价表</w:t>
      </w:r>
      <w:r/>
    </w:p>
    <w:p>
      <w:pPr>
        <w:ind w:firstLine="442"/>
        <w:spacing w:line="360" w:lineRule="auto"/>
        <w:rPr>
          <w:rFonts w:ascii="宋体"/>
        </w:rPr>
      </w:pPr>
      <w:r>
        <w:rPr>
          <w:rFonts w:ascii="宋体"/>
        </w:rPr>
      </w:r>
      <w:r/>
    </w:p>
    <w:p>
      <w:pPr>
        <w:pStyle w:val="991"/>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95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gridSpan w:val="2"/>
            <w:tcW w:w="8886" w:type="dxa"/>
            <w:vAlign w:val="center"/>
            <w:textDirection w:val="lrTb"/>
            <w:noWrap w:val="false"/>
          </w:tcPr>
          <w:p>
            <w:pPr>
              <w:pStyle w:val="991"/>
              <w:ind w:left="0" w:firstLine="0"/>
              <w:jc w:val="center"/>
              <w:spacing w:line="360" w:lineRule="auto"/>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第一轮投标总报价</w:t>
            </w:r>
            <w:r/>
          </w:p>
        </w:tc>
      </w:tr>
      <w:tr>
        <w:trPr>
          <w:cantSplit/>
          <w:trHeight w:val="1697"/>
        </w:trPr>
        <w:tc>
          <w:tcPr>
            <w:tcW w:w="2481" w:type="dxa"/>
            <w:vAlign w:val="center"/>
            <w:textDirection w:val="lrTb"/>
            <w:noWrap w:val="false"/>
          </w:tcPr>
          <w:p>
            <w:pPr>
              <w:pStyle w:val="975"/>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报价</w:t>
            </w:r>
            <w:r/>
          </w:p>
        </w:tc>
        <w:tc>
          <w:tcPr>
            <w:tcW w:w="6405" w:type="dxa"/>
            <w:vAlign w:val="center"/>
            <w:textDirection w:val="lrTb"/>
            <w:noWrap w:val="false"/>
          </w:tcPr>
          <w:p>
            <w:pPr>
              <w:pStyle w:val="1061"/>
              <w:ind w:firstLine="0"/>
              <w:spacing w:before="0" w:after="0" w:line="500" w:lineRule="exact"/>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小写：                             （人民币：元）</w:t>
            </w:r>
            <w:r/>
          </w:p>
          <w:p>
            <w:pPr>
              <w:pStyle w:val="1061"/>
              <w:ind w:firstLine="0"/>
              <w:spacing w:before="0" w:after="0" w:line="500" w:lineRule="exact"/>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大写：</w:t>
            </w:r>
            <w:r/>
          </w:p>
        </w:tc>
      </w:tr>
      <w:tr>
        <w:trPr>
          <w:cantSplit/>
          <w:trHeight w:val="1697"/>
        </w:trPr>
        <w:tc>
          <w:tcPr>
            <w:tcW w:w="2481" w:type="dxa"/>
            <w:vAlign w:val="center"/>
            <w:textDirection w:val="lrTb"/>
            <w:noWrap w:val="false"/>
          </w:tcPr>
          <w:p>
            <w:pPr>
              <w:pStyle w:val="975"/>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备注</w:t>
            </w:r>
            <w:r/>
          </w:p>
        </w:tc>
        <w:tc>
          <w:tcPr>
            <w:tcW w:w="6405" w:type="dxa"/>
            <w:vAlign w:val="center"/>
            <w:textDirection w:val="lrTb"/>
            <w:noWrap w:val="false"/>
          </w:tcPr>
          <w:p>
            <w:pPr>
              <w:pStyle w:val="1061"/>
              <w:ind w:firstLine="0"/>
              <w:spacing w:before="0" w:after="0" w:line="500" w:lineRule="exact"/>
              <w:rPr>
                <w:rFonts w:hint="default" w:ascii="宋体" w:hAnsi="宋体" w:cs="宋体" w:eastAsiaTheme="minorEastAsia"/>
                <w:sz w:val="22"/>
                <w:szCs w:val="22"/>
                <w:lang w:val="en-US" w:eastAsia="zh-CN" w:bidi="ar-SA"/>
              </w:rPr>
            </w:pPr>
            <w:r>
              <w:rPr>
                <w:rFonts w:hint="default" w:ascii="宋体" w:hAnsi="宋体" w:cs="宋体" w:eastAsiaTheme="minorEastAsia"/>
                <w:sz w:val="22"/>
                <w:szCs w:val="22"/>
                <w:lang w:val="en-US" w:eastAsia="zh-CN" w:bidi="ar-SA"/>
              </w:rPr>
            </w:r>
            <w:r/>
          </w:p>
        </w:tc>
      </w:tr>
    </w:tbl>
    <w:p>
      <w:pPr>
        <w:ind w:firstLine="442"/>
        <w:spacing w:line="360" w:lineRule="auto"/>
        <w:rPr>
          <w:rFonts w:ascii="宋体"/>
          <w:color w:val="ff0000"/>
        </w:rPr>
      </w:pPr>
      <w:r>
        <w:rPr>
          <w:rFonts w:ascii="宋体"/>
          <w:color w:val="ff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lef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bookmarkEnd w:id="58"/>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keepLines w:val="0"/>
        <w:keepNext w:val="0"/>
        <w:pageBreakBefore w:val="0"/>
        <w:spacing w:line="24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分项报价表</w:t>
      </w:r>
      <w:r/>
    </w:p>
    <w:tbl>
      <w:tblPr>
        <w:tblStyle w:val="951"/>
        <w:tblW w:w="98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3"/>
        <w:gridCol w:w="1612"/>
        <w:gridCol w:w="2749"/>
        <w:gridCol w:w="736"/>
        <w:gridCol w:w="859"/>
        <w:gridCol w:w="1118"/>
        <w:gridCol w:w="1105"/>
        <w:gridCol w:w="1103"/>
      </w:tblGrid>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服务类别</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服务特征描述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工作量（暂估）</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综合单价（元）</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567"/>
        </w:trPr>
        <w:tc>
          <w:tcPr>
            <w:gridSpan w:val="8"/>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一、绿化养护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绿化养护员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sz w:val="22"/>
                <w:szCs w:val="22"/>
                <w:u w:val="none"/>
              </w:rPr>
              <w:t xml:space="preserve">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30-11</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13</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00-17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w:t>
            </w:r>
            <w:r>
              <w:rPr>
                <w:rFonts w:hint="eastAsia" w:ascii="宋体" w:hAnsi="宋体" w:eastAsia="宋体" w:cs="宋体"/>
                <w:b w:val="0"/>
                <w:bCs w:val="0"/>
                <w:i w:val="0"/>
                <w:iCs w:val="0"/>
                <w:sz w:val="22"/>
                <w:szCs w:val="22"/>
                <w:u w:val="none"/>
                <w:lang w:eastAsia="zh-CN"/>
              </w:rPr>
              <w:t xml:space="preserve">男女</w:t>
            </w:r>
            <w:r>
              <w:rPr>
                <w:rFonts w:hint="eastAsia" w:ascii="宋体" w:hAnsi="宋体" w:eastAsia="宋体" w:cs="宋体"/>
                <w:b w:val="0"/>
                <w:bCs w:val="0"/>
                <w:i w:val="0"/>
                <w:iCs w:val="0"/>
                <w:sz w:val="22"/>
                <w:szCs w:val="22"/>
                <w:u w:val="none"/>
                <w:lang w:val="en-US" w:eastAsia="zh-CN"/>
              </w:rPr>
              <w:t xml:space="preserve">不限。</w:t>
            </w:r>
            <w:r>
              <w:rPr>
                <w:rFonts w:hint="eastAsia" w:ascii="宋体" w:hAnsi="宋体" w:eastAsia="宋体" w:cs="宋体"/>
                <w:b w:val="0"/>
                <w:bCs w:val="0"/>
                <w:i w:val="0"/>
                <w:iCs w:val="0"/>
                <w:sz w:val="22"/>
                <w:szCs w:val="22"/>
                <w:u w:val="none"/>
              </w:rPr>
              <w:t xml:space="preserve">年龄要求男60周岁（含）以内；女</w:t>
            </w:r>
            <w:r>
              <w:rPr>
                <w:rFonts w:hint="eastAsia" w:ascii="宋体" w:hAnsi="宋体" w:eastAsia="宋体" w:cs="宋体"/>
                <w:b w:val="0"/>
                <w:bCs w:val="0"/>
                <w:i w:val="0"/>
                <w:iCs w:val="0"/>
                <w:sz w:val="22"/>
                <w:szCs w:val="22"/>
                <w:u w:val="none"/>
                <w:lang w:eastAsia="zh-CN"/>
              </w:rPr>
              <w:t xml:space="preserve">55周岁</w:t>
            </w:r>
            <w:r>
              <w:rPr>
                <w:rFonts w:hint="eastAsia" w:ascii="宋体" w:hAnsi="宋体" w:eastAsia="宋体" w:cs="宋体"/>
                <w:b w:val="0"/>
                <w:bCs w:val="0"/>
                <w:i w:val="0"/>
                <w:iCs w:val="0"/>
                <w:sz w:val="22"/>
                <w:szCs w:val="22"/>
                <w:u w:val="none"/>
              </w:rPr>
              <w:t xml:space="preserve">（含）以内</w:t>
            </w:r>
            <w:r>
              <w:rPr>
                <w:rFonts w:hint="eastAsia" w:ascii="宋体" w:hAnsi="宋体" w:eastAsia="宋体" w:cs="宋体"/>
                <w:b w:val="0"/>
                <w:bCs w:val="0"/>
                <w:i w:val="0"/>
                <w:iCs w:val="0"/>
                <w:sz w:val="22"/>
                <w:szCs w:val="22"/>
                <w:u w:val="none"/>
              </w:rPr>
              <w:br/>
            </w:r>
            <w:r>
              <w:rPr>
                <w:rFonts w:hint="eastAsia" w:ascii="宋体" w:hAnsi="宋体" w:eastAsia="宋体" w:cs="宋体"/>
                <w:b w:val="0"/>
                <w:bCs w:val="0"/>
                <w:i w:val="0"/>
                <w:iCs w:val="0"/>
                <w:sz w:val="22"/>
                <w:szCs w:val="22"/>
                <w:u w:val="none"/>
              </w:rPr>
              <w:t xml:space="preserve">近</w:t>
            </w:r>
            <w:r>
              <w:rPr>
                <w:rFonts w:hint="eastAsia" w:ascii="宋体" w:hAnsi="宋体" w:eastAsia="宋体" w:cs="宋体"/>
                <w:b w:val="0"/>
                <w:bCs w:val="0"/>
                <w:i w:val="0"/>
                <w:iCs w:val="0"/>
                <w:sz w:val="22"/>
                <w:szCs w:val="22"/>
                <w:u w:val="none"/>
                <w:lang w:val="en-US" w:eastAsia="zh-CN"/>
              </w:rPr>
              <w:t xml:space="preserve">3</w:t>
            </w:r>
            <w:r>
              <w:rPr>
                <w:rFonts w:hint="eastAsia" w:ascii="宋体" w:hAnsi="宋体" w:eastAsia="宋体" w:cs="宋体"/>
                <w:b w:val="0"/>
                <w:bCs w:val="0"/>
                <w:i w:val="0"/>
                <w:iCs w:val="0"/>
                <w:sz w:val="22"/>
                <w:szCs w:val="22"/>
                <w:u w:val="none"/>
              </w:rPr>
              <w:t xml:space="preserve">年内</w:t>
            </w:r>
            <w:r>
              <w:rPr>
                <w:rFonts w:hint="eastAsia" w:ascii="宋体" w:hAnsi="宋体" w:eastAsia="宋体" w:cs="宋体"/>
                <w:b w:val="0"/>
                <w:bCs w:val="0"/>
                <w:i w:val="0"/>
                <w:iCs w:val="0"/>
                <w:sz w:val="22"/>
                <w:szCs w:val="22"/>
                <w:u w:val="none"/>
                <w:lang w:val="en-US" w:eastAsia="zh-CN"/>
              </w:rPr>
              <w:t xml:space="preserve">具有</w:t>
            </w:r>
            <w:r>
              <w:rPr>
                <w:rFonts w:hint="eastAsia" w:ascii="宋体" w:hAnsi="宋体" w:eastAsia="宋体" w:cs="宋体"/>
                <w:b w:val="0"/>
                <w:bCs w:val="0"/>
                <w:i w:val="0"/>
                <w:iCs w:val="0"/>
                <w:sz w:val="22"/>
                <w:szCs w:val="22"/>
                <w:u w:val="none"/>
              </w:rPr>
              <w:t xml:space="preserve">类似项目</w:t>
            </w:r>
            <w:r>
              <w:rPr>
                <w:rFonts w:hint="eastAsia" w:ascii="宋体" w:hAnsi="宋体" w:eastAsia="宋体" w:cs="宋体"/>
                <w:b w:val="0"/>
                <w:bCs w:val="0"/>
                <w:i w:val="0"/>
                <w:iCs w:val="0"/>
                <w:sz w:val="22"/>
                <w:szCs w:val="22"/>
                <w:u w:val="none"/>
                <w:lang w:val="en-US" w:eastAsia="zh-CN"/>
              </w:rPr>
              <w:t xml:space="preserve">绿化养护工作</w:t>
            </w:r>
            <w:r>
              <w:rPr>
                <w:rFonts w:hint="eastAsia" w:ascii="宋体" w:hAnsi="宋体" w:eastAsia="宋体" w:cs="宋体"/>
                <w:b w:val="0"/>
                <w:bCs w:val="0"/>
                <w:i w:val="0"/>
                <w:iCs w:val="0"/>
                <w:sz w:val="22"/>
                <w:szCs w:val="22"/>
                <w:u w:val="none"/>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sz w:val="22"/>
                <w:szCs w:val="22"/>
                <w:u w:val="none"/>
              </w:rPr>
              <w:suppressLineNumbers w:val="0"/>
            </w:pPr>
            <w:r>
              <w:rPr>
                <w:rFonts w:hint="eastAsia" w:ascii="宋体" w:hAnsi="宋体" w:eastAsia="宋体" w:cs="宋体"/>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w:t>
            </w:r>
            <w:r>
              <w:rPr>
                <w:rFonts w:hint="eastAsia" w:ascii="宋体" w:hAnsi="宋体" w:eastAsia="宋体" w:cs="宋体"/>
                <w:b/>
                <w:bCs/>
                <w:i w:val="0"/>
                <w:iCs w:val="0"/>
                <w:sz w:val="22"/>
                <w:szCs w:val="22"/>
                <w:u w:val="none"/>
                <w:lang w:eastAsia="zh-CN"/>
              </w:rPr>
              <w:t xml:space="preserve">秩序维护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sz w:val="22"/>
                <w:szCs w:val="22"/>
                <w:u w:val="none"/>
                <w:lang w:eastAsia="zh-CN"/>
              </w:rPr>
              <w:t xml:space="preserve">秩序维护</w:t>
            </w:r>
            <w:r>
              <w:rPr>
                <w:rFonts w:hint="eastAsia" w:ascii="宋体" w:hAnsi="宋体" w:eastAsia="宋体" w:cs="宋体"/>
                <w:b w:val="0"/>
                <w:bCs w:val="0"/>
                <w:i w:val="0"/>
                <w:iCs w:val="0"/>
                <w:sz w:val="22"/>
                <w:szCs w:val="22"/>
                <w:u w:val="none"/>
                <w:lang w:val="en-US" w:eastAsia="zh-CN"/>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rPr>
            </w:pPr>
            <w:r>
              <w:rPr>
                <w:rFonts w:hint="eastAsia" w:ascii="宋体" w:hAnsi="宋体" w:eastAsia="宋体" w:cs="宋体"/>
                <w:b w:val="0"/>
                <w:bCs w:val="0"/>
                <w:i w:val="0"/>
                <w:iCs w:val="0"/>
                <w:sz w:val="22"/>
                <w:szCs w:val="22"/>
                <w:u w:val="none"/>
                <w:lang w:val="en-US" w:eastAsia="zh-CN"/>
              </w:rPr>
              <w:t xml:space="preserve">冬季</w:t>
            </w:r>
            <w:r>
              <w:rPr>
                <w:rFonts w:hint="eastAsia" w:ascii="宋体" w:hAnsi="宋体" w:eastAsia="宋体" w:cs="宋体"/>
                <w:b w:val="0"/>
                <w:bCs w:val="0"/>
                <w:i w:val="0"/>
                <w:iCs w:val="0"/>
                <w:sz w:val="22"/>
                <w:szCs w:val="22"/>
                <w:u w:val="none"/>
              </w:rPr>
              <w:t xml:space="preserve">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lang w:val="en-US" w:eastAsia="zh-CN"/>
              </w:rPr>
              <w:t xml:space="preserve">00-20：</w:t>
            </w:r>
            <w:r>
              <w:rPr>
                <w:rFonts w:hint="eastAsia" w:ascii="宋体" w:hAnsi="宋体" w:eastAsia="宋体" w:cs="宋体"/>
                <w:b w:val="0"/>
                <w:bCs w:val="0"/>
                <w:i w:val="0"/>
                <w:iCs w:val="0"/>
                <w:sz w:val="22"/>
                <w:szCs w:val="22"/>
                <w:u w:val="none"/>
              </w:rPr>
              <w:t xml:space="preserve">00</w:t>
            </w:r>
            <w:r>
              <w:rPr>
                <w:rFonts w:hint="eastAsia" w:ascii="宋体" w:hAnsi="宋体" w:eastAsia="宋体" w:cs="宋体"/>
                <w:b w:val="0"/>
                <w:bCs w:val="0"/>
                <w:i w:val="0"/>
                <w:iCs w:val="0"/>
                <w:sz w:val="22"/>
                <w:szCs w:val="22"/>
                <w:u w:val="none"/>
              </w:rPr>
              <w:br/>
            </w:r>
            <w:r>
              <w:rPr>
                <w:rFonts w:hint="eastAsia" w:ascii="宋体" w:hAnsi="宋体" w:eastAsia="宋体" w:cs="宋体"/>
                <w:b w:val="0"/>
                <w:bCs w:val="0"/>
                <w:i w:val="0"/>
                <w:iCs w:val="0"/>
                <w:sz w:val="22"/>
                <w:szCs w:val="22"/>
                <w:u w:val="none"/>
                <w:lang w:val="en-US" w:eastAsia="zh-CN"/>
              </w:rPr>
              <w:t xml:space="preserve">夏季8：00-19：00</w:t>
            </w:r>
            <w:r>
              <w:rPr>
                <w:rFonts w:hint="eastAsia" w:ascii="宋体" w:hAnsi="宋体" w:eastAsia="宋体" w:cs="宋体"/>
                <w:b w:val="0"/>
                <w:bCs w:val="0"/>
                <w:i w:val="0"/>
                <w:iCs w:val="0"/>
                <w:sz w:val="22"/>
                <w:szCs w:val="22"/>
                <w:u w:val="none"/>
                <w:lang w:val="en-US" w:eastAsia="zh-CN"/>
              </w:rPr>
              <w:br/>
            </w:r>
            <w:r>
              <w:rPr>
                <w:rFonts w:hint="eastAsia" w:ascii="宋体" w:hAnsi="宋体" w:eastAsia="宋体" w:cs="宋体"/>
                <w:b w:val="0"/>
                <w:bCs w:val="0"/>
                <w:i w:val="0"/>
                <w:iCs w:val="0"/>
                <w:sz w:val="22"/>
                <w:szCs w:val="22"/>
                <w:u w:val="none"/>
              </w:rPr>
              <w:t xml:space="preserve">年龄要求男60周岁（含）以内；</w:t>
            </w:r>
            <w:r/>
          </w:p>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sz w:val="22"/>
                <w:szCs w:val="22"/>
                <w:u w:val="none"/>
              </w:rPr>
              <w:t xml:space="preserve">近</w:t>
            </w:r>
            <w:r>
              <w:rPr>
                <w:rFonts w:hint="eastAsia" w:ascii="宋体" w:hAnsi="宋体" w:eastAsia="宋体" w:cs="宋体"/>
                <w:b w:val="0"/>
                <w:bCs w:val="0"/>
                <w:i w:val="0"/>
                <w:iCs w:val="0"/>
                <w:sz w:val="22"/>
                <w:szCs w:val="22"/>
                <w:u w:val="none"/>
                <w:lang w:val="en-US" w:eastAsia="zh-CN"/>
              </w:rPr>
              <w:t xml:space="preserve">3</w:t>
            </w:r>
            <w:r>
              <w:rPr>
                <w:rFonts w:hint="eastAsia" w:ascii="宋体" w:hAnsi="宋体" w:eastAsia="宋体" w:cs="宋体"/>
                <w:b w:val="0"/>
                <w:bCs w:val="0"/>
                <w:i w:val="0"/>
                <w:iCs w:val="0"/>
                <w:sz w:val="22"/>
                <w:szCs w:val="22"/>
                <w:u w:val="none"/>
              </w:rPr>
              <w:t xml:space="preserve">年内</w:t>
            </w:r>
            <w:r>
              <w:rPr>
                <w:rFonts w:hint="eastAsia" w:ascii="宋体" w:hAnsi="宋体" w:eastAsia="宋体" w:cs="宋体"/>
                <w:b w:val="0"/>
                <w:bCs w:val="0"/>
                <w:i w:val="0"/>
                <w:iCs w:val="0"/>
                <w:sz w:val="22"/>
                <w:szCs w:val="22"/>
                <w:u w:val="none"/>
                <w:lang w:val="en-US" w:eastAsia="zh-CN"/>
              </w:rPr>
              <w:t xml:space="preserve">具有</w:t>
            </w:r>
            <w:r>
              <w:rPr>
                <w:rFonts w:hint="eastAsia" w:ascii="宋体" w:hAnsi="宋体" w:eastAsia="宋体" w:cs="宋体"/>
                <w:b w:val="0"/>
                <w:bCs w:val="0"/>
                <w:i w:val="0"/>
                <w:iCs w:val="0"/>
                <w:sz w:val="22"/>
                <w:szCs w:val="22"/>
                <w:u w:val="none"/>
              </w:rPr>
              <w:t xml:space="preserve">类似项目</w:t>
            </w:r>
            <w:r>
              <w:rPr>
                <w:rFonts w:hint="eastAsia" w:ascii="宋体" w:hAnsi="宋体" w:eastAsia="宋体" w:cs="宋体"/>
                <w:b w:val="0"/>
                <w:bCs w:val="0"/>
                <w:i w:val="0"/>
                <w:iCs w:val="0"/>
                <w:sz w:val="22"/>
                <w:szCs w:val="22"/>
                <w:u w:val="none"/>
                <w:lang w:val="en-US" w:eastAsia="zh-CN"/>
              </w:rPr>
              <w:t xml:space="preserve">安保工作</w:t>
            </w:r>
            <w:r>
              <w:rPr>
                <w:rFonts w:hint="eastAsia" w:ascii="宋体" w:hAnsi="宋体" w:eastAsia="宋体" w:cs="宋体"/>
                <w:b w:val="0"/>
                <w:bCs w:val="0"/>
                <w:i w:val="0"/>
                <w:iCs w:val="0"/>
                <w:sz w:val="22"/>
                <w:szCs w:val="22"/>
                <w:u w:val="none"/>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auto"/>
                <w:sz w:val="22"/>
                <w:szCs w:val="22"/>
                <w:u w:val="none"/>
                <w:lang w:val="en-US" w:eastAsia="zh-CN"/>
              </w:rPr>
              <w:t xml:space="preserve">4人两班轮岗，每日一班2人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sz w:val="22"/>
                <w:szCs w:val="22"/>
                <w:u w:val="none"/>
              </w:rPr>
              <w:suppressLineNumbers w:val="0"/>
            </w:pPr>
            <w:r>
              <w:rPr>
                <w:rFonts w:hint="eastAsia" w:ascii="宋体" w:hAnsi="宋体" w:eastAsia="宋体" w:cs="宋体"/>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auto"/>
                <w:sz w:val="22"/>
                <w:szCs w:val="22"/>
                <w:u w:val="none"/>
                <w:lang w:val="en-US" w:eastAsia="zh-CN"/>
              </w:rPr>
            </w:pPr>
            <w:r>
              <w:rPr>
                <w:rFonts w:hint="eastAsia" w:ascii="宋体" w:hAnsi="宋体" w:eastAsia="宋体" w:cs="宋体"/>
                <w:b w:val="0"/>
                <w:bCs w:val="0"/>
                <w:i w:val="0"/>
                <w:iCs w:val="0"/>
                <w:color w:val="auto"/>
                <w:sz w:val="22"/>
                <w:szCs w:val="22"/>
                <w:u w:val="none"/>
                <w:lang w:val="en-US" w:eastAsia="zh-CN"/>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三、环境卫生</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环境管理员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rPr>
            </w:pPr>
            <w:r>
              <w:rPr>
                <w:rFonts w:hint="eastAsia" w:ascii="宋体" w:hAnsi="宋体" w:eastAsia="宋体" w:cs="宋体"/>
                <w:b w:val="0"/>
                <w:bCs w:val="0"/>
                <w:i w:val="0"/>
                <w:iCs w:val="0"/>
                <w:sz w:val="22"/>
                <w:szCs w:val="22"/>
                <w:u w:val="none"/>
              </w:rPr>
              <w:t xml:space="preserve">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30-11</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30、13</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00-17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w:t>
            </w:r>
            <w:r>
              <w:rPr>
                <w:rFonts w:hint="eastAsia" w:ascii="宋体" w:hAnsi="宋体" w:eastAsia="宋体" w:cs="宋体"/>
                <w:b w:val="0"/>
                <w:bCs w:val="0"/>
                <w:i w:val="0"/>
                <w:iCs w:val="0"/>
                <w:sz w:val="22"/>
                <w:szCs w:val="22"/>
                <w:u w:val="none"/>
                <w:lang w:eastAsia="zh-CN"/>
              </w:rPr>
              <w:t xml:space="preserve">男女</w:t>
            </w:r>
            <w:r>
              <w:rPr>
                <w:rFonts w:hint="eastAsia" w:ascii="宋体" w:hAnsi="宋体" w:eastAsia="宋体" w:cs="宋体"/>
                <w:b w:val="0"/>
                <w:bCs w:val="0"/>
                <w:i w:val="0"/>
                <w:iCs w:val="0"/>
                <w:sz w:val="22"/>
                <w:szCs w:val="22"/>
                <w:u w:val="none"/>
                <w:lang w:val="en-US" w:eastAsia="zh-CN"/>
              </w:rPr>
              <w:t xml:space="preserve">不限，</w:t>
            </w:r>
            <w:r>
              <w:rPr>
                <w:rFonts w:hint="eastAsia" w:ascii="宋体" w:hAnsi="宋体" w:eastAsia="宋体" w:cs="宋体"/>
                <w:b w:val="0"/>
                <w:bCs w:val="0"/>
                <w:i w:val="0"/>
                <w:iCs w:val="0"/>
                <w:sz w:val="22"/>
                <w:szCs w:val="22"/>
                <w:u w:val="none"/>
              </w:rPr>
              <w:t xml:space="preserve">年龄要求男60周岁（含）以内；女</w:t>
            </w:r>
            <w:r>
              <w:rPr>
                <w:rFonts w:hint="eastAsia" w:ascii="宋体" w:hAnsi="宋体" w:eastAsia="宋体" w:cs="宋体"/>
                <w:b w:val="0"/>
                <w:bCs w:val="0"/>
                <w:i w:val="0"/>
                <w:iCs w:val="0"/>
                <w:sz w:val="22"/>
                <w:szCs w:val="22"/>
                <w:u w:val="none"/>
                <w:lang w:eastAsia="zh-CN"/>
              </w:rPr>
              <w:t xml:space="preserve">55周岁</w:t>
            </w:r>
            <w:r>
              <w:rPr>
                <w:rFonts w:hint="eastAsia" w:ascii="宋体" w:hAnsi="宋体" w:eastAsia="宋体" w:cs="宋体"/>
                <w:b w:val="0"/>
                <w:bCs w:val="0"/>
                <w:i w:val="0"/>
                <w:iCs w:val="0"/>
                <w:sz w:val="22"/>
                <w:szCs w:val="22"/>
                <w:u w:val="none"/>
              </w:rPr>
              <w:t xml:space="preserve">（含）以内</w:t>
            </w:r>
            <w:r>
              <w:rPr>
                <w:rFonts w:hint="eastAsia" w:ascii="宋体" w:hAnsi="宋体" w:eastAsia="宋体" w:cs="宋体"/>
                <w:b w:val="0"/>
                <w:bCs w:val="0"/>
                <w:i w:val="0"/>
                <w:iCs w:val="0"/>
                <w:sz w:val="22"/>
                <w:szCs w:val="22"/>
                <w:u w:val="none"/>
              </w:rPr>
              <w:br/>
            </w:r>
            <w:r>
              <w:rPr>
                <w:rFonts w:hint="eastAsia" w:ascii="宋体" w:hAnsi="宋体" w:eastAsia="宋体" w:cs="宋体"/>
                <w:b w:val="0"/>
                <w:bCs w:val="0"/>
                <w:i w:val="0"/>
                <w:iCs w:val="0"/>
                <w:sz w:val="22"/>
                <w:szCs w:val="22"/>
                <w:u w:val="none"/>
              </w:rPr>
              <w:t xml:space="preserve">责任心强</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身体健康</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能吃苦耐劳</w:t>
            </w:r>
            <w:r/>
          </w:p>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lang w:val="en-US" w:eastAsia="zh-CN" w:bidi="ar-SA"/>
              </w:rPr>
            </w:pPr>
            <w:r>
              <w:rPr>
                <w:rFonts w:hint="eastAsia" w:ascii="宋体" w:hAnsi="宋体" w:eastAsia="宋体" w:cs="宋体"/>
                <w:b w:val="0"/>
                <w:bCs w:val="0"/>
                <w:i w:val="0"/>
                <w:iCs w:val="0"/>
                <w:sz w:val="22"/>
                <w:szCs w:val="22"/>
                <w:u w:val="none"/>
              </w:rPr>
              <w:t xml:space="preserve">近</w:t>
            </w:r>
            <w:r>
              <w:rPr>
                <w:rFonts w:hint="eastAsia" w:ascii="宋体" w:hAnsi="宋体" w:eastAsia="宋体" w:cs="宋体"/>
                <w:b w:val="0"/>
                <w:bCs w:val="0"/>
                <w:i w:val="0"/>
                <w:iCs w:val="0"/>
                <w:sz w:val="22"/>
                <w:szCs w:val="22"/>
                <w:u w:val="none"/>
                <w:lang w:val="en-US" w:eastAsia="zh-CN"/>
              </w:rPr>
              <w:t xml:space="preserve">3</w:t>
            </w:r>
            <w:r>
              <w:rPr>
                <w:rFonts w:hint="eastAsia" w:ascii="宋体" w:hAnsi="宋体" w:eastAsia="宋体" w:cs="宋体"/>
                <w:b w:val="0"/>
                <w:bCs w:val="0"/>
                <w:i w:val="0"/>
                <w:iCs w:val="0"/>
                <w:sz w:val="22"/>
                <w:szCs w:val="22"/>
                <w:u w:val="none"/>
              </w:rPr>
              <w:t xml:space="preserve">年内具有类似</w:t>
            </w:r>
            <w:r>
              <w:rPr>
                <w:rFonts w:hint="eastAsia" w:ascii="宋体" w:hAnsi="宋体" w:eastAsia="宋体" w:cs="宋体"/>
                <w:b w:val="0"/>
                <w:bCs w:val="0"/>
                <w:i w:val="0"/>
                <w:iCs w:val="0"/>
                <w:sz w:val="22"/>
                <w:szCs w:val="22"/>
                <w:u w:val="none"/>
                <w:lang w:val="en-US" w:eastAsia="zh-CN"/>
              </w:rPr>
              <w:t xml:space="preserve">项目</w:t>
            </w:r>
            <w:r>
              <w:rPr>
                <w:rFonts w:hint="eastAsia" w:ascii="宋体" w:hAnsi="宋体" w:eastAsia="宋体" w:cs="宋体"/>
                <w:b w:val="0"/>
                <w:bCs w:val="0"/>
                <w:i w:val="0"/>
                <w:iCs w:val="0"/>
                <w:sz w:val="22"/>
                <w:szCs w:val="22"/>
                <w:u w:val="none"/>
              </w:rPr>
              <w:t xml:space="preserve">保洁工作经验。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rPr>
            </w:pPr>
            <w:r>
              <w:rPr>
                <w:rFonts w:hint="eastAsia" w:ascii="宋体" w:hAnsi="宋体" w:eastAsia="宋体" w:cs="宋体"/>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t xml:space="preserve">注：以上综合单位是根据采购文件所确定的公园管理服务范围内的全部人员和工作内容的价格体现，是为完成采购文件规定的服务管理工作所涉及到的一切费用</w:t>
            </w: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t xml:space="preserve">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四、基础设施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彩色水泥混凝土病害维护</w:t>
            </w:r>
            <w:r/>
          </w:p>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1、大面积翻新（铣刨+重做）2、12cm厚C30彩色混凝土面层恢复</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266.58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塑胶面层病害维修</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1、中度开裂/起泡 </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2、路面恢复：局部铲除后重铺5mm塑胶面层恢复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832.15</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地面花岗岩病害维修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1、剥落、已掉碎、空鼓、缝内杂草、树根顶起等</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2、处治：拆除后重新做干硬性水泥砂浆、5cm花岗岩面层恢复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239.34</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墙面花岗岩病害维修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2、处治：干硬性水泥砂浆、1.5cm花岗岩面层恢复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60.48</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台阶花岗岩病害维修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2、恢复：干硬性水泥砂浆、3cm花岗岩面层恢复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26.98</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木栈道维护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1、破损、开裂、存在安全隐患</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2、处治：50*60mm木楞、25mm木板面层恢复、防腐漆、零星辅材</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456.16</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排水沟维护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1、原破损盖板及排水沟侧壁、</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2、处治：排水沟侧壁恢复（12墙、H=0.25m）、水泥砂浆内侧抹灰、2cm厚钢筋砼预制盖板恢复、下水道盖板、密封胶、零星辅材等</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296.6</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树池坐凳维护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1、树池坐凳原破损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2、处治：长2.7*宽2.7*高0.48m（按原先尺寸）木板厚4cm恢复，零星辅材等</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靠背长椅维护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1、破损长椅</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2、治理：长1.55m长椅恢复（尺寸按原长椅），木板、密封胶等</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坐凳维护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1、原破损坐凳木板</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2、恢复：长2m坐凳木板厚3cm恢复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草坪灯（灯杆、灯具病害）</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1、草坪灯拆除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2、恢复：H=0.45m高草坪灯（含灯杆、灯具），破损严重更换灯杆与灯具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庭院灯（灯杆、灯具病害）维护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2、恢复：H=2.8m庭院灯灯罩、灯具恢复（含灯罩、灯具）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环湖路沿线路灯（灯杆、灯具病害）维护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2、恢复：H=2.95m环湖路沿线路灯恢复（含灯杆、灯具）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广场路灯灯（灯杆、灯具病害）维护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2、恢复：H=3.2m广场路灯恢复（含灯杆、灯具）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监控系统病害维修</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1、监控安装光伏板蓄电</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2、100W光伏板、12.8V 80Ah磷酸铁锂电池、MPPT控制器</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3、含安装完成所需配件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健身器材病害维修</w:t>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1、现有健身器材维修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2、缺少的部件补齐、破损的更换维修、漆面补刷</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日常巡查维护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易损件更换、润滑油、紧固件、清洁材料等</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1人，具体详见采购文件要求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tcBorders>
              <w:top w:val="single" w:color="000000" w:sz="4" w:space="0"/>
              <w:left w:val="single" w:color="000000" w:sz="4" w:space="0"/>
              <w:bottom w:val="none" w:color="000000" w:sz="4" w:space="0"/>
              <w:right w:val="single" w:color="000000" w:sz="4" w:space="0"/>
            </w:tcBorders>
            <w:tcW w:w="9815" w:type="dxa"/>
            <w:vAlign w:val="center"/>
            <w:textDirection w:val="lrTb"/>
            <w:noWrap/>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五、机械设备及车辆使用费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机械</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巡查车、维修机具、检测仪器/工具等机械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right w:val="single" w:color="000000" w:sz="4" w:space="0"/>
            </w:tcBorders>
            <w:tcW w:w="1103" w:type="dxa"/>
            <w:vAlign w:val="center"/>
            <w:vMerge w:val="restart"/>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含运输、燃油、工具折旧、保险等费用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安装机具</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灯杆、灯具安装等机具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left w:val="single" w:color="000000" w:sz="4" w:space="0"/>
              <w:bottom w:val="single" w:color="000000" w:sz="4" w:space="0"/>
              <w:right w:val="single" w:color="000000" w:sz="4" w:space="0"/>
            </w:tcBorders>
            <w:tcW w:w="1103" w:type="dxa"/>
            <w:vAlign w:val="center"/>
            <w:vMerge w:val="continue"/>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righ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合计（含税金额）</w:t>
            </w:r>
            <w:r/>
          </w:p>
        </w:tc>
        <w:tc>
          <w:tcPr>
            <w:gridSpan w:val="6"/>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lang w:val="en-US" w:eastAsia="zh-CN" w:bidi="ar"/>
              </w:rPr>
              <w:t xml:space="preserve">（小写）：              （大写）：</w:t>
            </w:r>
            <w:r/>
          </w:p>
        </w:tc>
      </w:tr>
      <w:tr>
        <w:trPr>
          <w:jc w:val="center"/>
          <w:trHeight w:val="567"/>
        </w:trPr>
        <w:tc>
          <w:tcPr>
            <w:gridSpan w:val="8"/>
            <w:tcBorders>
              <w:top w:val="single" w:color="000000" w:sz="4" w:space="0"/>
              <w:left w:val="none" w:color="000000" w:sz="4" w:space="0"/>
              <w:bottom w:val="none" w:color="000000" w:sz="4" w:space="0"/>
              <w:right w:val="none" w:color="000000" w:sz="4" w:space="0"/>
            </w:tcBorders>
            <w:tcW w:w="9815"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注：</w:t>
            </w:r>
            <w:r/>
          </w:p>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1、以上综合单价中应包含人工费、材料费、小型机械设备费、安全文明及应急处置费、保险费、管理费、利润及税金等所有费用，为完成项目所需的各种措施项目费用报含在综合单价内，不单独列项。</w:t>
            </w:r>
            <w:r/>
          </w:p>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2、具体维修方案以甲方通知为准，工程量以实际发生为准，经甲乙双方和跟踪审计三方确认的工程量为准。</w:t>
            </w:r>
            <w:r/>
          </w:p>
        </w:tc>
      </w:tr>
    </w:tbl>
    <w:p>
      <w:pPr>
        <w:jc w:val="left"/>
        <w:spacing w:line="360" w:lineRule="auto"/>
        <w:rPr>
          <w:rFonts w:hint="eastAsia" w:ascii="宋体" w:hAnsi="宋体" w:cs="宋体"/>
          <w:b/>
          <w:bCs/>
          <w:sz w:val="32"/>
          <w:szCs w:val="32"/>
        </w:rPr>
      </w:pPr>
      <w:r>
        <w:rPr>
          <w:rFonts w:hint="eastAsia" w:ascii="宋体" w:hAnsi="宋体" w:cs="宋体"/>
          <w:b/>
          <w:bCs/>
          <w:sz w:val="32"/>
          <w:szCs w:val="32"/>
          <w:lang w:val="en-US" w:eastAsia="zh-CN"/>
        </w:rPr>
        <w:t xml:space="preserve">注：行数不够，可自行添加</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360" w:lineRule="auto"/>
        <w:rPr>
          <w:rFonts w:ascii="宋体"/>
          <w:b/>
          <w:bCs/>
          <w:sz w:val="32"/>
          <w:szCs w:val="32"/>
        </w:rPr>
      </w:pPr>
      <w:r>
        <w:rPr>
          <w:rFonts w:hint="eastAsia" w:ascii="宋体" w:hAnsi="宋体" w:cs="宋体"/>
          <w:b/>
          <w:bCs/>
          <w:sz w:val="32"/>
          <w:szCs w:val="32"/>
        </w:rPr>
        <w:t xml:space="preserve">五、技术参数响应及偏离表</w:t>
      </w:r>
      <w:r/>
    </w:p>
    <w:tbl>
      <w:tblPr>
        <w:tblStyle w:val="951"/>
        <w:tblW w:w="916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152"/>
        <w:gridCol w:w="2008"/>
        <w:gridCol w:w="1173"/>
      </w:tblGrid>
      <w:tr>
        <w:trPr>
          <w:cantSplit/>
        </w:trPr>
        <w:tc>
          <w:tcPr>
            <w:tcW w:w="984"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序号</w:t>
            </w:r>
            <w:r/>
          </w:p>
        </w:tc>
        <w:tc>
          <w:tcPr>
            <w:tcW w:w="2852"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采购要求</w:t>
            </w:r>
            <w:r/>
          </w:p>
        </w:tc>
        <w:tc>
          <w:tcPr>
            <w:tcW w:w="2152"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磋商响应</w:t>
            </w:r>
            <w:r/>
          </w:p>
        </w:tc>
        <w:tc>
          <w:tcPr>
            <w:tcW w:w="2008"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超出、符合或偏离</w:t>
            </w:r>
            <w:r/>
          </w:p>
        </w:tc>
        <w:tc>
          <w:tcPr>
            <w:tcW w:w="1173"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证明材料</w:t>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bl>
    <w:p>
      <w:pPr>
        <w:ind w:firstLine="420"/>
        <w:spacing w:line="360" w:lineRule="auto"/>
        <w:rPr>
          <w:rFonts w:hint="eastAsia" w:ascii="宋体" w:hAnsi="宋体" w:cs="宋体"/>
        </w:rPr>
      </w:pPr>
      <w:r>
        <w:rPr>
          <w:rFonts w:hint="eastAsia" w:ascii="宋体" w:hAnsi="宋体" w:cs="宋体"/>
        </w:rPr>
        <w:t xml:space="preserve">注：</w:t>
      </w:r>
      <w:r/>
    </w:p>
    <w:p>
      <w:pPr>
        <w:ind w:firstLine="442"/>
        <w:spacing w:line="360" w:lineRule="auto"/>
        <w:rPr>
          <w:rFonts w:ascii="宋体"/>
        </w:rPr>
      </w:pPr>
      <w:r>
        <w:rPr>
          <w:rFonts w:ascii="宋体" w:hAnsi="宋体" w:cs="宋体"/>
        </w:rPr>
        <w:t xml:space="preserve">1</w:t>
      </w:r>
      <w:r>
        <w:rPr>
          <w:rFonts w:hint="eastAsia" w:ascii="宋体" w:hAnsi="宋体" w:cs="宋体"/>
        </w:rPr>
        <w:t xml:space="preserve">、按照基本技术要求详细填列。</w:t>
      </w:r>
      <w:r/>
    </w:p>
    <w:p>
      <w:pPr>
        <w:ind w:firstLine="442"/>
        <w:spacing w:line="360" w:lineRule="auto"/>
        <w:rPr>
          <w:rFonts w:ascii="宋体"/>
        </w:rPr>
      </w:pPr>
      <w:r>
        <w:rPr>
          <w:rFonts w:ascii="宋体" w:hAnsi="宋体" w:cs="宋体"/>
        </w:rPr>
        <w:t xml:space="preserve">2</w:t>
      </w:r>
      <w:r>
        <w:rPr>
          <w:rFonts w:hint="eastAsia" w:ascii="宋体" w:hAnsi="宋体" w:cs="宋体"/>
        </w:rPr>
        <w:t xml:space="preserve">、行数不够，可自行添加。</w:t>
      </w:r>
      <w:r/>
    </w:p>
    <w:p>
      <w:pPr>
        <w:pStyle w:val="1074"/>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bookmarkStart w:id="59" w:name="_Toc12623"/>
      <w:r/>
      <w:bookmarkStart w:id="60" w:name="_Toc26743"/>
      <w:r>
        <w:rPr>
          <w:rFonts w:hint="eastAsia" w:ascii="宋体" w:hAnsi="宋体" w:eastAsia="宋体" w:cs="宋体"/>
        </w:rPr>
        <w:t xml:space="preserve">六、商务条款响应及偏离表</w:t>
      </w:r>
      <w:bookmarkEnd w:id="59"/>
      <w:r/>
      <w:bookmarkEnd w:id="60"/>
      <w:r/>
      <w:r/>
    </w:p>
    <w:tbl>
      <w:tblPr>
        <w:tblStyle w:val="951"/>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bottom w:val="single" w:color="000000" w:sz="4" w:space="0"/>
              <w:right w:val="single" w:color="000000" w:sz="4" w:space="0"/>
            </w:tcBorders>
            <w:tcW w:w="16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是否响应</w:t>
            </w:r>
            <w:r/>
          </w:p>
        </w:tc>
        <w:tc>
          <w:tcPr>
            <w:tcBorders>
              <w:top w:val="single" w:color="000000" w:sz="4" w:space="0"/>
              <w:left w:val="single" w:color="000000" w:sz="4" w:space="0"/>
              <w:bottom w:val="single" w:color="000000" w:sz="4" w:space="0"/>
            </w:tcBorders>
            <w:tcW w:w="299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供应商的承诺或说明</w:t>
            </w:r>
            <w:r/>
          </w:p>
        </w:tc>
      </w:tr>
      <w:tr>
        <w:trPr>
          <w:trHeight w:val="593"/>
        </w:trPr>
        <w:tc>
          <w:tcPr>
            <w:tcBorders>
              <w:top w:val="single" w:color="000000" w:sz="4" w:space="0"/>
              <w:bottom w:val="single" w:color="000000" w:sz="4" w:space="0"/>
              <w:right w:val="single" w:color="000000" w:sz="4" w:space="0"/>
            </w:tcBorders>
            <w:tcW w:w="1645" w:type="dxa"/>
            <w:vAlign w:val="center"/>
            <w:textDirection w:val="lrTb"/>
            <w:noWrap/>
          </w:tcPr>
          <w:p>
            <w:pPr>
              <w:pStyle w:val="1022"/>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5"/>
        </w:trPr>
        <w:tc>
          <w:tcPr>
            <w:tcBorders>
              <w:top w:val="single" w:color="000000" w:sz="4" w:space="0"/>
              <w:bottom w:val="single" w:color="000000" w:sz="4" w:space="0"/>
              <w:right w:val="single" w:color="000000" w:sz="4" w:space="0"/>
            </w:tcBorders>
            <w:tcW w:w="1645" w:type="dxa"/>
            <w:vAlign w:val="center"/>
            <w:textDirection w:val="lrTb"/>
            <w:noWrap/>
          </w:tcPr>
          <w:p>
            <w:pPr>
              <w:pStyle w:val="1022"/>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合同履约期限</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1022"/>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服务地点</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72"/>
        </w:trPr>
        <w:tc>
          <w:tcPr>
            <w:tcBorders>
              <w:top w:val="single" w:color="000000" w:sz="4" w:space="0"/>
              <w:bottom w:val="single" w:color="000000" w:sz="4" w:space="0"/>
              <w:right w:val="single" w:color="000000" w:sz="4" w:space="0"/>
            </w:tcBorders>
            <w:tcW w:w="1645" w:type="dxa"/>
            <w:vAlign w:val="center"/>
            <w:textDirection w:val="lrTb"/>
            <w:noWrap/>
          </w:tcPr>
          <w:p>
            <w:pPr>
              <w:pStyle w:val="1022"/>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计量方式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3"/>
        </w:trPr>
        <w:tc>
          <w:tcPr>
            <w:tcBorders>
              <w:top w:val="single" w:color="000000" w:sz="4" w:space="0"/>
              <w:bottom w:val="single" w:color="000000" w:sz="4" w:space="0"/>
              <w:right w:val="single" w:color="000000" w:sz="4" w:space="0"/>
            </w:tcBorders>
            <w:tcW w:w="1645" w:type="dxa"/>
            <w:vAlign w:val="center"/>
            <w:textDirection w:val="lrTb"/>
            <w:noWrap/>
          </w:tcPr>
          <w:p>
            <w:pPr>
              <w:pStyle w:val="1022"/>
              <w:jc w:val="center"/>
              <w:keepLines w:val="0"/>
              <w:keepNext w:val="0"/>
              <w:pageBreakBefore w:val="0"/>
              <w:spacing w:beforeAutospacing="0" w:after="0" w:afterAutospacing="0" w:line="360" w:lineRule="auto"/>
              <w:widowControl w:val="off"/>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bl>
    <w:p>
      <w:pPr>
        <w:pageBreakBefore w:val="0"/>
        <w:spacing w:line="360" w:lineRule="auto"/>
        <w:widowControl w:val="off"/>
        <w:rPr>
          <w:rFonts w:ascii="宋体"/>
          <w:b/>
          <w:bCs/>
          <w:sz w:val="32"/>
          <w:szCs w:val="32"/>
        </w:rPr>
      </w:pPr>
      <w:r/>
      <w:bookmarkStart w:id="61" w:name="_Hlt26955064"/>
      <w:r/>
      <w:bookmarkEnd w:id="61"/>
      <w:r/>
      <w:bookmarkStart w:id="62" w:name="_Hlt26782999"/>
      <w:r/>
      <w:bookmarkEnd w:id="62"/>
      <w:r/>
      <w:bookmarkStart w:id="63" w:name="_Hlt26955056"/>
      <w:r/>
      <w:bookmarkEnd w:id="63"/>
      <w:r/>
      <w:bookmarkStart w:id="64" w:name="_Hlt26609391"/>
      <w:r/>
      <w:bookmarkEnd w:id="64"/>
      <w:r/>
      <w:bookmarkStart w:id="65" w:name="_Hlt24879081"/>
      <w:r/>
      <w:bookmarkEnd w:id="65"/>
      <w:r/>
      <w:bookmarkStart w:id="66" w:name="_Hlt26671343"/>
      <w:r/>
      <w:bookmarkEnd w:id="66"/>
      <w:r/>
      <w:bookmarkStart w:id="67" w:name="_Hlt26580838"/>
      <w:r/>
      <w:bookmarkEnd w:id="67"/>
      <w:r/>
      <w:bookmarkStart w:id="68" w:name="_Hlt26671372"/>
      <w:r/>
      <w:bookmarkEnd w:id="68"/>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shd w:val="nil"/>
        <w:rPr>
          <w:rFonts w:ascii="宋体" w:hAnsi="宋体"/>
          <w:b/>
          <w:bCs/>
          <w:sz w:val="28"/>
          <w:szCs w:val="28"/>
          <w:highlight w:val="none"/>
        </w:rPr>
      </w:pPr>
      <w:r>
        <w:rPr>
          <w:rFonts w:hint="eastAsia" w:ascii="宋体" w:hAnsi="宋体"/>
          <w:b/>
          <w:sz w:val="28"/>
          <w:szCs w:val="24"/>
          <w:highlight w:val="none"/>
        </w:rPr>
        <w:br w:type="page" w:clear="all"/>
      </w:r>
      <w:r>
        <w:rPr>
          <w:rFonts w:hint="eastAsia" w:ascii="宋体" w:hAnsi="宋体"/>
          <w:b/>
          <w:sz w:val="28"/>
          <w:szCs w:val="24"/>
          <w:highlight w:val="none"/>
        </w:rPr>
      </w:r>
    </w:p>
    <w:p>
      <w:pPr>
        <w:jc w:val="center"/>
        <w:spacing w:before="312" w:line="360" w:lineRule="auto"/>
        <w:rPr>
          <w:rFonts w:hint="eastAsia" w:ascii="宋体" w:hAnsi="宋体"/>
          <w:b/>
          <w:bCs/>
          <w:sz w:val="28"/>
          <w:szCs w:val="28"/>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sz w:val="22"/>
          <w:szCs w:val="22"/>
          <w:highlight w:val="none"/>
        </w:rPr>
      </w:pPr>
      <w:r>
        <w:rPr>
          <w:rFonts w:hint="eastAsia" w:ascii="宋体" w:hAnsi="宋体"/>
          <w:sz w:val="22"/>
          <w:szCs w:val="22"/>
          <w:highlight w:val="none"/>
        </w:rPr>
        <w:t xml:space="preserve">供应商全称：</w:t>
      </w:r>
      <w:r/>
    </w:p>
    <w:tbl>
      <w:tblPr>
        <w:tblStyle w:val="9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货物类</w:t>
            </w:r>
            <w:r/>
          </w:p>
        </w:tc>
        <w:tc>
          <w:tcPr>
            <w:tcW w:w="3780"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品牌（如有）：</w:t>
            </w:r>
            <w:r/>
          </w:p>
          <w:p>
            <w:pPr>
              <w:spacing w:line="360" w:lineRule="auto"/>
              <w:rPr>
                <w:rFonts w:ascii="宋体" w:hAnsi="宋体" w:cs="宋体"/>
                <w:sz w:val="22"/>
                <w:szCs w:val="22"/>
              </w:rPr>
            </w:pPr>
            <w:r>
              <w:rPr>
                <w:rFonts w:hint="eastAsia" w:ascii="宋体" w:hAnsi="宋体" w:cs="宋体"/>
                <w:sz w:val="22"/>
                <w:szCs w:val="22"/>
              </w:rPr>
              <w:t xml:space="preserve">规格型号：</w:t>
            </w:r>
            <w:r/>
          </w:p>
          <w:p>
            <w:pPr>
              <w:spacing w:line="360" w:lineRule="auto"/>
              <w:rPr>
                <w:rFonts w:ascii="宋体" w:hAnsi="宋体" w:cs="宋体"/>
                <w:sz w:val="22"/>
                <w:szCs w:val="22"/>
              </w:rPr>
            </w:pPr>
            <w:r>
              <w:rPr>
                <w:rFonts w:hint="eastAsia" w:ascii="宋体" w:hAnsi="宋体" w:cs="宋体"/>
                <w:sz w:val="22"/>
                <w:szCs w:val="22"/>
              </w:rPr>
              <w:t xml:space="preserve">数量：</w:t>
            </w:r>
            <w:r/>
          </w:p>
          <w:p>
            <w:pPr>
              <w:spacing w:line="360" w:lineRule="auto"/>
              <w:rPr>
                <w:rFonts w:ascii="宋体" w:hAnsi="宋体" w:cs="宋体"/>
                <w:sz w:val="22"/>
                <w:szCs w:val="22"/>
              </w:rPr>
            </w:pPr>
            <w:r>
              <w:rPr>
                <w:rFonts w:hint="eastAsia" w:ascii="宋体" w:hAnsi="宋体" w:cs="宋体"/>
                <w:sz w:val="22"/>
                <w:szCs w:val="22"/>
              </w:rPr>
              <w:t xml:space="preserve">单价：</w:t>
            </w:r>
            <w:r/>
          </w:p>
        </w:tc>
        <w:tc>
          <w:tcPr>
            <w:tcW w:w="3780"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服务范围：</w:t>
            </w:r>
            <w:r/>
          </w:p>
          <w:p>
            <w:pPr>
              <w:spacing w:line="360" w:lineRule="auto"/>
              <w:rPr>
                <w:rFonts w:ascii="宋体" w:hAnsi="宋体" w:cs="宋体"/>
                <w:sz w:val="22"/>
                <w:szCs w:val="22"/>
                <w:u w:val="single"/>
              </w:rPr>
            </w:pPr>
            <w:r>
              <w:rPr>
                <w:rFonts w:hint="eastAsia" w:ascii="宋体" w:hAnsi="宋体" w:cs="宋体"/>
                <w:sz w:val="22"/>
                <w:szCs w:val="22"/>
              </w:rPr>
              <w:t xml:space="preserve">服务要求：</w:t>
            </w:r>
            <w:r/>
          </w:p>
          <w:p>
            <w:pPr>
              <w:spacing w:line="360" w:lineRule="auto"/>
              <w:rPr>
                <w:rFonts w:ascii="宋体" w:hAnsi="宋体" w:cs="宋体"/>
                <w:sz w:val="22"/>
                <w:szCs w:val="22"/>
                <w:u w:val="single"/>
              </w:rPr>
            </w:pPr>
            <w:r>
              <w:rPr>
                <w:rFonts w:hint="eastAsia" w:ascii="宋体" w:hAnsi="宋体" w:cs="宋体"/>
                <w:sz w:val="22"/>
                <w:szCs w:val="22"/>
              </w:rPr>
              <w:t xml:space="preserve">服务时间：</w:t>
            </w:r>
            <w:r/>
          </w:p>
          <w:p>
            <w:pPr>
              <w:spacing w:line="360" w:lineRule="auto"/>
              <w:rPr>
                <w:rFonts w:ascii="宋体" w:hAnsi="宋体" w:cs="宋体"/>
                <w:sz w:val="22"/>
                <w:szCs w:val="22"/>
              </w:rPr>
            </w:pPr>
            <w:r>
              <w:rPr>
                <w:rFonts w:hint="eastAsia" w:ascii="宋体" w:hAnsi="宋体" w:cs="宋体"/>
                <w:sz w:val="22"/>
                <w:szCs w:val="22"/>
              </w:rPr>
              <w:t xml:space="preserve">服务标准：</w:t>
            </w:r>
            <w:r/>
          </w:p>
        </w:tc>
      </w:tr>
    </w:tbl>
    <w:p>
      <w:pPr>
        <w:ind w:firstLine="442"/>
        <w:jc w:val="left"/>
        <w:spacing w:line="360" w:lineRule="auto"/>
        <w:widowControl/>
        <w:rPr>
          <w:rFonts w:ascii="宋体"/>
        </w:rPr>
      </w:pPr>
      <w:r>
        <w:rPr>
          <w:rFonts w:ascii="宋体"/>
        </w:rPr>
      </w:r>
      <w:r/>
    </w:p>
    <w:p>
      <w:pPr>
        <w:pStyle w:val="942"/>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firstLine="3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ascii="宋体"/>
      </w:rPr>
      <w:pBdr>
        <w:bottom w:val="single" w:color="auto" w:sz="4" w:space="1"/>
      </w:pBdr>
    </w:pPr>
    <w:r>
      <w:rPr>
        <w:rFonts w:hint="eastAsia" w:ascii="宋体" w:hAnsi="宋体" w:cs="宋体"/>
        <w:lang w:eastAsia="zh-CN"/>
      </w:rPr>
      <w:t xml:space="preserve">JSZC-321012-JDWS-C2026-0003</w:t>
    </w:r>
    <w:r>
      <w:rPr>
        <w:rFonts w:hint="eastAsia" w:ascii="宋体" w:hAnsi="宋体" w:cs="宋体"/>
      </w:rPr>
      <w:t xml:space="preserve">                                         江苏闻韶工程咨询有限公司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pBdr>
        <w:bottom w:val="single" w:color="auto" w:sz="4" w:space="1"/>
      </w:pBdr>
    </w:pPr>
    <w:r>
      <w:rPr>
        <w:rFonts w:hint="eastAsia" w:ascii="宋体" w:hAnsi="宋体" w:cs="宋体"/>
        <w:lang w:eastAsia="zh-CN"/>
      </w:rPr>
      <w:t xml:space="preserve">JSZC-321012-JDWS-C2026-0003</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5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6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7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9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98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974"/>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8"/>
  </w:num>
  <w:num w:numId="4">
    <w:abstractNumId w:val="15"/>
  </w:num>
  <w:num w:numId="5">
    <w:abstractNumId w:val="20"/>
  </w:num>
  <w:num w:numId="6">
    <w:abstractNumId w:val="10"/>
  </w:num>
  <w:num w:numId="7">
    <w:abstractNumId w:val="18"/>
  </w:num>
  <w:num w:numId="8">
    <w:abstractNumId w:val="4"/>
  </w:num>
  <w:num w:numId="9">
    <w:abstractNumId w:val="2"/>
  </w:num>
  <w:num w:numId="10">
    <w:abstractNumId w:val="11"/>
  </w:num>
  <w:num w:numId="11">
    <w:abstractNumId w:val="6"/>
  </w:num>
  <w:num w:numId="12">
    <w:abstractNumId w:val="13"/>
  </w:num>
  <w:num w:numId="13">
    <w:abstractNumId w:val="16"/>
  </w:num>
  <w:num w:numId="14">
    <w:abstractNumId w:val="3"/>
  </w:num>
  <w:num w:numId="15">
    <w:abstractNumId w:val="17"/>
  </w:num>
  <w:num w:numId="16">
    <w:abstractNumId w:val="14"/>
  </w:num>
  <w:num w:numId="17">
    <w:abstractNumId w:val="12"/>
  </w:num>
  <w:num w:numId="18">
    <w:abstractNumId w:val="7"/>
  </w:num>
  <w:num w:numId="19">
    <w:abstractNumId w:val="19"/>
  </w:num>
  <w:num w:numId="20">
    <w:abstractNumId w:val="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950"/>
    <w:link w:val="941"/>
    <w:uiPriority w:val="9"/>
    <w:rPr>
      <w:rFonts w:ascii="Arial" w:hAnsi="Arial" w:eastAsia="Arial" w:cs="Arial"/>
      <w:sz w:val="40"/>
      <w:szCs w:val="40"/>
    </w:rPr>
  </w:style>
  <w:style w:type="character" w:styleId="792">
    <w:name w:val="Heading 2 Char"/>
    <w:basedOn w:val="950"/>
    <w:link w:val="942"/>
    <w:uiPriority w:val="9"/>
    <w:rPr>
      <w:rFonts w:ascii="Arial" w:hAnsi="Arial" w:eastAsia="Arial" w:cs="Arial"/>
      <w:sz w:val="34"/>
    </w:rPr>
  </w:style>
  <w:style w:type="character" w:styleId="793">
    <w:name w:val="Heading 3 Char"/>
    <w:basedOn w:val="950"/>
    <w:link w:val="943"/>
    <w:uiPriority w:val="9"/>
    <w:rPr>
      <w:rFonts w:ascii="Arial" w:hAnsi="Arial" w:eastAsia="Arial" w:cs="Arial"/>
      <w:sz w:val="30"/>
      <w:szCs w:val="30"/>
    </w:rPr>
  </w:style>
  <w:style w:type="character" w:styleId="794">
    <w:name w:val="Heading 4 Char"/>
    <w:basedOn w:val="950"/>
    <w:link w:val="944"/>
    <w:uiPriority w:val="9"/>
    <w:rPr>
      <w:rFonts w:ascii="Arial" w:hAnsi="Arial" w:eastAsia="Arial" w:cs="Arial"/>
      <w:b/>
      <w:bCs/>
      <w:sz w:val="26"/>
      <w:szCs w:val="26"/>
    </w:rPr>
  </w:style>
  <w:style w:type="character" w:styleId="795">
    <w:name w:val="Heading 5 Char"/>
    <w:basedOn w:val="950"/>
    <w:link w:val="945"/>
    <w:uiPriority w:val="9"/>
    <w:rPr>
      <w:rFonts w:ascii="Arial" w:hAnsi="Arial" w:eastAsia="Arial" w:cs="Arial"/>
      <w:b/>
      <w:bCs/>
      <w:sz w:val="24"/>
      <w:szCs w:val="24"/>
    </w:rPr>
  </w:style>
  <w:style w:type="character" w:styleId="796">
    <w:name w:val="Heading 6 Char"/>
    <w:basedOn w:val="950"/>
    <w:link w:val="946"/>
    <w:uiPriority w:val="9"/>
    <w:rPr>
      <w:rFonts w:ascii="Arial" w:hAnsi="Arial" w:eastAsia="Arial" w:cs="Arial"/>
      <w:b/>
      <w:bCs/>
      <w:sz w:val="22"/>
      <w:szCs w:val="22"/>
    </w:rPr>
  </w:style>
  <w:style w:type="character" w:styleId="797">
    <w:name w:val="Heading 7 Char"/>
    <w:basedOn w:val="950"/>
    <w:link w:val="947"/>
    <w:uiPriority w:val="9"/>
    <w:rPr>
      <w:rFonts w:ascii="Arial" w:hAnsi="Arial" w:eastAsia="Arial" w:cs="Arial"/>
      <w:b/>
      <w:bCs/>
      <w:i/>
      <w:iCs/>
      <w:sz w:val="22"/>
      <w:szCs w:val="22"/>
    </w:rPr>
  </w:style>
  <w:style w:type="character" w:styleId="798">
    <w:name w:val="Heading 8 Char"/>
    <w:basedOn w:val="950"/>
    <w:link w:val="948"/>
    <w:uiPriority w:val="9"/>
    <w:rPr>
      <w:rFonts w:ascii="Arial" w:hAnsi="Arial" w:eastAsia="Arial" w:cs="Arial"/>
      <w:i/>
      <w:iCs/>
      <w:sz w:val="22"/>
      <w:szCs w:val="22"/>
    </w:rPr>
  </w:style>
  <w:style w:type="character" w:styleId="799">
    <w:name w:val="Heading 9 Char"/>
    <w:basedOn w:val="950"/>
    <w:link w:val="949"/>
    <w:uiPriority w:val="9"/>
    <w:rPr>
      <w:rFonts w:ascii="Arial" w:hAnsi="Arial" w:eastAsia="Arial" w:cs="Arial"/>
      <w:i/>
      <w:iCs/>
      <w:sz w:val="21"/>
      <w:szCs w:val="21"/>
    </w:rPr>
  </w:style>
  <w:style w:type="paragraph" w:styleId="800">
    <w:name w:val="No Spacing"/>
    <w:uiPriority w:val="1"/>
    <w:qFormat/>
    <w:pPr>
      <w:spacing w:before="0" w:after="0" w:line="240" w:lineRule="auto"/>
    </w:pPr>
  </w:style>
  <w:style w:type="character" w:styleId="801">
    <w:name w:val="Title Char"/>
    <w:basedOn w:val="950"/>
    <w:link w:val="1025"/>
    <w:uiPriority w:val="10"/>
    <w:rPr>
      <w:sz w:val="48"/>
      <w:szCs w:val="48"/>
    </w:rPr>
  </w:style>
  <w:style w:type="character" w:styleId="802">
    <w:name w:val="Subtitle Char"/>
    <w:basedOn w:val="950"/>
    <w:link w:val="1005"/>
    <w:uiPriority w:val="11"/>
    <w:rPr>
      <w:sz w:val="24"/>
      <w:szCs w:val="24"/>
    </w:rPr>
  </w:style>
  <w:style w:type="paragraph" w:styleId="803">
    <w:name w:val="Quote"/>
    <w:basedOn w:val="940"/>
    <w:next w:val="940"/>
    <w:link w:val="804"/>
    <w:uiPriority w:val="29"/>
    <w:qFormat/>
    <w:pPr>
      <w:ind w:left="720" w:right="720"/>
    </w:pPr>
    <w:rPr>
      <w:i/>
    </w:rPr>
  </w:style>
  <w:style w:type="character" w:styleId="804">
    <w:name w:val="Quote Char"/>
    <w:link w:val="803"/>
    <w:uiPriority w:val="29"/>
    <w:rPr>
      <w:i/>
    </w:rPr>
  </w:style>
  <w:style w:type="paragraph" w:styleId="805">
    <w:name w:val="Intense Quote"/>
    <w:basedOn w:val="940"/>
    <w:next w:val="940"/>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0"/>
    <w:link w:val="998"/>
    <w:uiPriority w:val="99"/>
  </w:style>
  <w:style w:type="character" w:styleId="808">
    <w:name w:val="Footer Char"/>
    <w:basedOn w:val="950"/>
    <w:link w:val="996"/>
    <w:uiPriority w:val="99"/>
  </w:style>
  <w:style w:type="character" w:styleId="809">
    <w:name w:val="Caption Char"/>
    <w:basedOn w:val="963"/>
    <w:link w:val="996"/>
    <w:uiPriority w:val="99"/>
  </w:style>
  <w:style w:type="table" w:styleId="810">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6">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7">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8">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9">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0">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1">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1">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2">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3">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4">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5">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6">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8">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9">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0">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1">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2">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3">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2">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3">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4">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5">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6">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7">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9">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0">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1">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2">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3">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4">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6">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7">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8">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9">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0">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1">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3">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4">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5">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6">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7">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8">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Footnote Text Char"/>
    <w:link w:val="1008"/>
    <w:uiPriority w:val="99"/>
    <w:rPr>
      <w:sz w:val="18"/>
    </w:rPr>
  </w:style>
  <w:style w:type="character" w:styleId="936">
    <w:name w:val="footnote reference"/>
    <w:basedOn w:val="950"/>
    <w:uiPriority w:val="99"/>
    <w:unhideWhenUsed/>
    <w:rPr>
      <w:vertAlign w:val="superscript"/>
    </w:rPr>
  </w:style>
  <w:style w:type="character" w:styleId="937">
    <w:name w:val="Endnote Text Char"/>
    <w:link w:val="993"/>
    <w:uiPriority w:val="99"/>
    <w:rPr>
      <w:sz w:val="20"/>
    </w:rPr>
  </w:style>
  <w:style w:type="character" w:styleId="938">
    <w:name w:val="endnote reference"/>
    <w:basedOn w:val="950"/>
    <w:uiPriority w:val="99"/>
    <w:semiHidden/>
    <w:unhideWhenUsed/>
    <w:rPr>
      <w:vertAlign w:val="superscript"/>
    </w:rPr>
  </w:style>
  <w:style w:type="paragraph" w:styleId="939">
    <w:name w:val="TOC Heading"/>
    <w:uiPriority w:val="39"/>
    <w:unhideWhenUsed/>
  </w:style>
  <w:style w:type="paragraph" w:styleId="940" w:default="1">
    <w:name w:val="Normal"/>
    <w:link w:val="107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1">
    <w:name w:val="Heading 1"/>
    <w:basedOn w:val="940"/>
    <w:next w:val="940"/>
    <w:link w:val="1038"/>
    <w:uiPriority w:val="0"/>
    <w:qFormat/>
    <w:pPr>
      <w:keepLines/>
      <w:keepNext/>
      <w:spacing w:before="340" w:beforeAutospacing="0" w:after="330" w:afterAutospacing="0" w:line="576" w:lineRule="auto"/>
      <w:outlineLvl w:val="0"/>
    </w:pPr>
    <w:rPr>
      <w:b/>
      <w:sz w:val="44"/>
    </w:rPr>
  </w:style>
  <w:style w:type="paragraph" w:styleId="942">
    <w:name w:val="Heading 2"/>
    <w:basedOn w:val="940"/>
    <w:next w:val="940"/>
    <w:link w:val="1039"/>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43">
    <w:name w:val="Heading 3"/>
    <w:basedOn w:val="940"/>
    <w:next w:val="940"/>
    <w:link w:val="1040"/>
    <w:uiPriority w:val="0"/>
    <w:semiHidden/>
    <w:unhideWhenUsed/>
    <w:qFormat/>
    <w:pPr>
      <w:keepLines/>
      <w:keepNext/>
      <w:spacing w:before="260" w:beforeAutospacing="0" w:after="260" w:afterAutospacing="0" w:line="413" w:lineRule="auto"/>
      <w:outlineLvl w:val="2"/>
    </w:pPr>
    <w:rPr>
      <w:b/>
      <w:sz w:val="32"/>
    </w:rPr>
  </w:style>
  <w:style w:type="paragraph" w:styleId="944">
    <w:name w:val="Heading 4"/>
    <w:basedOn w:val="940"/>
    <w:next w:val="940"/>
    <w:link w:val="1041"/>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45">
    <w:name w:val="Heading 5"/>
    <w:basedOn w:val="940"/>
    <w:next w:val="940"/>
    <w:uiPriority w:val="0"/>
    <w:semiHidden/>
    <w:unhideWhenUsed/>
    <w:qFormat/>
    <w:pPr>
      <w:keepLines/>
      <w:keepNext/>
      <w:spacing w:before="280" w:beforeAutospacing="0" w:after="290" w:afterAutospacing="0" w:line="372" w:lineRule="auto"/>
      <w:outlineLvl w:val="4"/>
    </w:pPr>
    <w:rPr>
      <w:b/>
      <w:sz w:val="28"/>
    </w:rPr>
  </w:style>
  <w:style w:type="paragraph" w:styleId="946">
    <w:name w:val="Heading 6"/>
    <w:basedOn w:val="940"/>
    <w:next w:val="940"/>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47">
    <w:name w:val="Heading 7"/>
    <w:basedOn w:val="940"/>
    <w:next w:val="940"/>
    <w:uiPriority w:val="0"/>
    <w:semiHidden/>
    <w:unhideWhenUsed/>
    <w:qFormat/>
    <w:pPr>
      <w:keepLines/>
      <w:keepNext/>
      <w:spacing w:before="240" w:beforeAutospacing="0" w:after="64" w:afterAutospacing="0" w:line="317" w:lineRule="auto"/>
      <w:outlineLvl w:val="6"/>
    </w:pPr>
    <w:rPr>
      <w:b/>
      <w:sz w:val="24"/>
    </w:rPr>
  </w:style>
  <w:style w:type="paragraph" w:styleId="948">
    <w:name w:val="Heading 8"/>
    <w:basedOn w:val="940"/>
    <w:next w:val="940"/>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49">
    <w:name w:val="Heading 9"/>
    <w:basedOn w:val="940"/>
    <w:next w:val="940"/>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50" w:default="1">
    <w:name w:val="Default Paragraph Font"/>
    <w:uiPriority w:val="0"/>
    <w:semiHidden/>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953">
    <w:name w:val="List 3"/>
    <w:basedOn w:val="940"/>
    <w:uiPriority w:val="0"/>
    <w:qFormat/>
    <w:pPr>
      <w:ind w:left="100" w:hanging="200"/>
    </w:pPr>
  </w:style>
  <w:style w:type="paragraph" w:styleId="954">
    <w:name w:val="toc 7"/>
    <w:basedOn w:val="940"/>
    <w:next w:val="940"/>
    <w:uiPriority w:val="0"/>
    <w:qFormat/>
    <w:pPr>
      <w:ind w:left="2520"/>
    </w:pPr>
  </w:style>
  <w:style w:type="paragraph" w:styleId="955">
    <w:name w:val="List Number 2"/>
    <w:basedOn w:val="940"/>
    <w:uiPriority w:val="0"/>
    <w:qFormat/>
    <w:pPr>
      <w:numPr>
        <w:ilvl w:val="0"/>
        <w:numId w:val="1"/>
      </w:numPr>
    </w:pPr>
  </w:style>
  <w:style w:type="paragraph" w:styleId="956">
    <w:name w:val="table of authorities"/>
    <w:basedOn w:val="940"/>
    <w:next w:val="940"/>
    <w:uiPriority w:val="0"/>
    <w:qFormat/>
    <w:pPr>
      <w:ind w:left="420"/>
    </w:pPr>
  </w:style>
  <w:style w:type="paragraph" w:styleId="957">
    <w:name w:val="Note Heading"/>
    <w:basedOn w:val="940"/>
    <w:next w:val="940"/>
    <w:uiPriority w:val="0"/>
    <w:qFormat/>
    <w:pPr>
      <w:jc w:val="center"/>
    </w:pPr>
  </w:style>
  <w:style w:type="paragraph" w:styleId="958">
    <w:name w:val="List Bullet 4"/>
    <w:basedOn w:val="940"/>
    <w:uiPriority w:val="0"/>
    <w:qFormat/>
    <w:pPr>
      <w:numPr>
        <w:ilvl w:val="0"/>
        <w:numId w:val="2"/>
      </w:numPr>
    </w:pPr>
  </w:style>
  <w:style w:type="paragraph" w:styleId="959">
    <w:name w:val="index 8"/>
    <w:basedOn w:val="940"/>
    <w:next w:val="940"/>
    <w:uiPriority w:val="0"/>
    <w:qFormat/>
    <w:pPr>
      <w:ind w:left="1400"/>
    </w:pPr>
  </w:style>
  <w:style w:type="paragraph" w:styleId="960">
    <w:name w:val="E-mail Signature"/>
    <w:basedOn w:val="940"/>
    <w:uiPriority w:val="0"/>
    <w:qFormat/>
  </w:style>
  <w:style w:type="paragraph" w:styleId="961">
    <w:name w:val="List Number"/>
    <w:basedOn w:val="940"/>
    <w:uiPriority w:val="0"/>
    <w:qFormat/>
    <w:pPr>
      <w:numPr>
        <w:ilvl w:val="0"/>
        <w:numId w:val="3"/>
      </w:numPr>
    </w:pPr>
  </w:style>
  <w:style w:type="paragraph" w:styleId="962">
    <w:name w:val="Normal Indent"/>
    <w:basedOn w:val="940"/>
    <w:uiPriority w:val="0"/>
    <w:qFormat/>
    <w:pPr>
      <w:ind w:firstLine="420"/>
    </w:pPr>
  </w:style>
  <w:style w:type="paragraph" w:styleId="963">
    <w:name w:val="Caption"/>
    <w:basedOn w:val="940"/>
    <w:next w:val="940"/>
    <w:uiPriority w:val="0"/>
    <w:semiHidden/>
    <w:unhideWhenUsed/>
    <w:qFormat/>
    <w:rPr>
      <w:rFonts w:ascii="Arial" w:hAnsi="Arial" w:eastAsia="黑体"/>
      <w:sz w:val="20"/>
    </w:rPr>
  </w:style>
  <w:style w:type="paragraph" w:styleId="964">
    <w:name w:val="index 5"/>
    <w:basedOn w:val="940"/>
    <w:next w:val="940"/>
    <w:uiPriority w:val="0"/>
    <w:qFormat/>
    <w:pPr>
      <w:ind w:left="800"/>
    </w:pPr>
  </w:style>
  <w:style w:type="paragraph" w:styleId="965">
    <w:name w:val="List Bullet"/>
    <w:basedOn w:val="940"/>
    <w:uiPriority w:val="0"/>
    <w:qFormat/>
    <w:pPr>
      <w:numPr>
        <w:ilvl w:val="0"/>
        <w:numId w:val="4"/>
      </w:numPr>
    </w:pPr>
  </w:style>
  <w:style w:type="paragraph" w:styleId="966">
    <w:name w:val="envelope address"/>
    <w:basedOn w:val="940"/>
    <w:uiPriority w:val="0"/>
    <w:qFormat/>
    <w:pPr>
      <w:ind w:left="100"/>
    </w:pPr>
    <w:rPr>
      <w:rFonts w:ascii="Arial" w:hAnsi="Arial"/>
      <w:sz w:val="24"/>
    </w:rPr>
  </w:style>
  <w:style w:type="paragraph" w:styleId="967">
    <w:name w:val="Document Map"/>
    <w:basedOn w:val="940"/>
    <w:uiPriority w:val="0"/>
    <w:qFormat/>
    <w:pPr>
      <w:shd w:val="clear" w:color="auto" w:fill="000080"/>
    </w:pPr>
  </w:style>
  <w:style w:type="paragraph" w:styleId="968">
    <w:name w:val="toa heading"/>
    <w:basedOn w:val="940"/>
    <w:next w:val="940"/>
    <w:uiPriority w:val="0"/>
    <w:qFormat/>
    <w:pPr>
      <w:spacing w:before="120" w:beforeAutospacing="0"/>
    </w:pPr>
    <w:rPr>
      <w:rFonts w:ascii="Arial" w:hAnsi="Arial"/>
      <w:sz w:val="24"/>
    </w:rPr>
  </w:style>
  <w:style w:type="paragraph" w:styleId="969">
    <w:name w:val="annotation text"/>
    <w:basedOn w:val="940"/>
    <w:uiPriority w:val="0"/>
    <w:qFormat/>
    <w:pPr>
      <w:jc w:val="left"/>
    </w:pPr>
  </w:style>
  <w:style w:type="paragraph" w:styleId="970">
    <w:name w:val="index 6"/>
    <w:basedOn w:val="940"/>
    <w:next w:val="940"/>
    <w:uiPriority w:val="0"/>
    <w:qFormat/>
    <w:pPr>
      <w:ind w:left="1000"/>
    </w:pPr>
  </w:style>
  <w:style w:type="paragraph" w:styleId="971">
    <w:name w:val="Salutation"/>
    <w:basedOn w:val="940"/>
    <w:next w:val="940"/>
    <w:uiPriority w:val="0"/>
    <w:qFormat/>
  </w:style>
  <w:style w:type="paragraph" w:styleId="972">
    <w:name w:val="Body Text 3"/>
    <w:basedOn w:val="940"/>
    <w:uiPriority w:val="0"/>
    <w:qFormat/>
    <w:pPr>
      <w:spacing w:after="120" w:afterAutospacing="0"/>
    </w:pPr>
    <w:rPr>
      <w:sz w:val="16"/>
    </w:rPr>
  </w:style>
  <w:style w:type="paragraph" w:styleId="973">
    <w:name w:val="Closing"/>
    <w:basedOn w:val="940"/>
    <w:uiPriority w:val="0"/>
    <w:qFormat/>
    <w:pPr>
      <w:ind w:left="100"/>
    </w:pPr>
  </w:style>
  <w:style w:type="paragraph" w:styleId="974">
    <w:name w:val="List Bullet 3"/>
    <w:basedOn w:val="940"/>
    <w:uiPriority w:val="0"/>
    <w:qFormat/>
    <w:pPr>
      <w:numPr>
        <w:ilvl w:val="0"/>
        <w:numId w:val="5"/>
      </w:numPr>
    </w:pPr>
  </w:style>
  <w:style w:type="paragraph" w:styleId="975">
    <w:name w:val="Body Text"/>
    <w:basedOn w:val="940"/>
    <w:link w:val="1042"/>
    <w:uiPriority w:val="0"/>
    <w:qFormat/>
    <w:pPr>
      <w:spacing w:after="120" w:afterAutospacing="0"/>
    </w:pPr>
  </w:style>
  <w:style w:type="paragraph" w:styleId="976">
    <w:name w:val="Body Text Indent"/>
    <w:basedOn w:val="940"/>
    <w:link w:val="1043"/>
    <w:uiPriority w:val="0"/>
    <w:qFormat/>
    <w:pPr>
      <w:ind w:left="420"/>
      <w:spacing w:after="120" w:afterAutospacing="0"/>
    </w:pPr>
  </w:style>
  <w:style w:type="paragraph" w:styleId="977">
    <w:name w:val="List Number 3"/>
    <w:basedOn w:val="940"/>
    <w:uiPriority w:val="0"/>
    <w:qFormat/>
    <w:pPr>
      <w:numPr>
        <w:ilvl w:val="0"/>
        <w:numId w:val="6"/>
      </w:numPr>
    </w:pPr>
  </w:style>
  <w:style w:type="paragraph" w:styleId="978">
    <w:name w:val="List 2"/>
    <w:basedOn w:val="940"/>
    <w:uiPriority w:val="0"/>
    <w:qFormat/>
    <w:pPr>
      <w:ind w:left="100" w:hanging="200"/>
    </w:pPr>
  </w:style>
  <w:style w:type="paragraph" w:styleId="979">
    <w:name w:val="List Continue"/>
    <w:basedOn w:val="940"/>
    <w:uiPriority w:val="0"/>
    <w:qFormat/>
    <w:pPr>
      <w:ind w:left="420"/>
      <w:spacing w:after="120" w:afterAutospacing="0"/>
    </w:pPr>
  </w:style>
  <w:style w:type="paragraph" w:styleId="980">
    <w:name w:val="Block Text"/>
    <w:basedOn w:val="940"/>
    <w:uiPriority w:val="0"/>
    <w:qFormat/>
    <w:pPr>
      <w:ind w:left="1440"/>
      <w:spacing w:after="120" w:afterAutospacing="0"/>
    </w:pPr>
  </w:style>
  <w:style w:type="paragraph" w:styleId="981">
    <w:name w:val="List Bullet 2"/>
    <w:basedOn w:val="940"/>
    <w:uiPriority w:val="0"/>
    <w:qFormat/>
    <w:pPr>
      <w:numPr>
        <w:ilvl w:val="0"/>
        <w:numId w:val="7"/>
      </w:numPr>
    </w:pPr>
  </w:style>
  <w:style w:type="paragraph" w:styleId="982">
    <w:name w:val="HTML Address"/>
    <w:basedOn w:val="940"/>
    <w:uiPriority w:val="0"/>
    <w:qFormat/>
    <w:rPr>
      <w:i/>
    </w:rPr>
  </w:style>
  <w:style w:type="paragraph" w:styleId="983">
    <w:name w:val="index 4"/>
    <w:basedOn w:val="940"/>
    <w:next w:val="940"/>
    <w:uiPriority w:val="0"/>
    <w:qFormat/>
    <w:pPr>
      <w:ind w:left="600"/>
    </w:pPr>
  </w:style>
  <w:style w:type="paragraph" w:styleId="984">
    <w:name w:val="toc 5"/>
    <w:basedOn w:val="940"/>
    <w:next w:val="940"/>
    <w:uiPriority w:val="0"/>
    <w:qFormat/>
    <w:pPr>
      <w:ind w:left="1680"/>
    </w:pPr>
  </w:style>
  <w:style w:type="paragraph" w:styleId="985">
    <w:name w:val="toc 3"/>
    <w:basedOn w:val="940"/>
    <w:next w:val="940"/>
    <w:uiPriority w:val="0"/>
    <w:qFormat/>
    <w:pPr>
      <w:ind w:left="840"/>
    </w:pPr>
  </w:style>
  <w:style w:type="paragraph" w:styleId="986">
    <w:name w:val="Plain Text"/>
    <w:basedOn w:val="940"/>
    <w:link w:val="1044"/>
    <w:uiPriority w:val="0"/>
    <w:qFormat/>
    <w:rPr>
      <w:rFonts w:ascii="宋体" w:hAnsi="Courier New"/>
    </w:rPr>
  </w:style>
  <w:style w:type="paragraph" w:styleId="987">
    <w:name w:val="List Bullet 5"/>
    <w:basedOn w:val="940"/>
    <w:uiPriority w:val="0"/>
    <w:qFormat/>
    <w:pPr>
      <w:numPr>
        <w:ilvl w:val="0"/>
        <w:numId w:val="8"/>
      </w:numPr>
    </w:pPr>
  </w:style>
  <w:style w:type="paragraph" w:styleId="988">
    <w:name w:val="List Number 4"/>
    <w:basedOn w:val="940"/>
    <w:uiPriority w:val="0"/>
    <w:qFormat/>
    <w:pPr>
      <w:numPr>
        <w:ilvl w:val="0"/>
        <w:numId w:val="9"/>
      </w:numPr>
    </w:pPr>
  </w:style>
  <w:style w:type="paragraph" w:styleId="989">
    <w:name w:val="toc 8"/>
    <w:basedOn w:val="940"/>
    <w:next w:val="940"/>
    <w:uiPriority w:val="0"/>
    <w:qFormat/>
    <w:pPr>
      <w:ind w:left="2940"/>
    </w:pPr>
  </w:style>
  <w:style w:type="paragraph" w:styleId="990">
    <w:name w:val="index 3"/>
    <w:basedOn w:val="940"/>
    <w:next w:val="940"/>
    <w:uiPriority w:val="0"/>
    <w:qFormat/>
    <w:pPr>
      <w:ind w:left="400"/>
    </w:pPr>
  </w:style>
  <w:style w:type="paragraph" w:styleId="991">
    <w:name w:val="Date"/>
    <w:basedOn w:val="940"/>
    <w:next w:val="940"/>
    <w:link w:val="1045"/>
    <w:uiPriority w:val="0"/>
    <w:qFormat/>
    <w:pPr>
      <w:ind w:left="100"/>
    </w:pPr>
  </w:style>
  <w:style w:type="paragraph" w:styleId="992">
    <w:name w:val="Body Text Indent 2"/>
    <w:basedOn w:val="940"/>
    <w:link w:val="1046"/>
    <w:uiPriority w:val="0"/>
    <w:qFormat/>
    <w:pPr>
      <w:ind w:left="420"/>
      <w:spacing w:after="120" w:afterAutospacing="0" w:line="480" w:lineRule="auto"/>
    </w:pPr>
  </w:style>
  <w:style w:type="paragraph" w:styleId="993">
    <w:name w:val="endnote text"/>
    <w:basedOn w:val="940"/>
    <w:uiPriority w:val="0"/>
    <w:qFormat/>
    <w:pPr>
      <w:jc w:val="left"/>
    </w:pPr>
  </w:style>
  <w:style w:type="paragraph" w:styleId="994">
    <w:name w:val="List Continue 5"/>
    <w:basedOn w:val="940"/>
    <w:uiPriority w:val="0"/>
    <w:qFormat/>
    <w:pPr>
      <w:ind w:left="2100"/>
      <w:spacing w:after="120" w:afterAutospacing="0"/>
    </w:pPr>
  </w:style>
  <w:style w:type="paragraph" w:styleId="995">
    <w:name w:val="Balloon Text"/>
    <w:basedOn w:val="940"/>
    <w:uiPriority w:val="0"/>
    <w:qFormat/>
    <w:rPr>
      <w:sz w:val="18"/>
    </w:rPr>
  </w:style>
  <w:style w:type="paragraph" w:styleId="996">
    <w:name w:val="Footer"/>
    <w:basedOn w:val="940"/>
    <w:link w:val="1047"/>
    <w:uiPriority w:val="0"/>
    <w:qFormat/>
    <w:pPr>
      <w:jc w:val="left"/>
      <w:tabs>
        <w:tab w:val="center" w:pos="4153" w:leader="none"/>
        <w:tab w:val="right" w:pos="8306" w:leader="none"/>
      </w:tabs>
    </w:pPr>
    <w:rPr>
      <w:sz w:val="18"/>
    </w:rPr>
  </w:style>
  <w:style w:type="paragraph" w:styleId="997">
    <w:name w:val="envelope return"/>
    <w:basedOn w:val="940"/>
    <w:uiPriority w:val="0"/>
    <w:qFormat/>
    <w:rPr>
      <w:rFonts w:ascii="Arial" w:hAnsi="Arial"/>
    </w:rPr>
  </w:style>
  <w:style w:type="paragraph" w:styleId="998">
    <w:name w:val="Header"/>
    <w:basedOn w:val="940"/>
    <w:link w:val="104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99">
    <w:name w:val="Signature"/>
    <w:basedOn w:val="940"/>
    <w:uiPriority w:val="0"/>
    <w:qFormat/>
    <w:pPr>
      <w:ind w:left="100"/>
    </w:pPr>
  </w:style>
  <w:style w:type="paragraph" w:styleId="1000">
    <w:name w:val="toc 1"/>
    <w:basedOn w:val="940"/>
    <w:next w:val="940"/>
    <w:uiPriority w:val="0"/>
    <w:qFormat/>
  </w:style>
  <w:style w:type="paragraph" w:styleId="1001">
    <w:name w:val="List Continue 4"/>
    <w:basedOn w:val="940"/>
    <w:uiPriority w:val="0"/>
    <w:qFormat/>
    <w:pPr>
      <w:ind w:left="1680"/>
      <w:spacing w:after="120" w:afterAutospacing="0"/>
    </w:pPr>
  </w:style>
  <w:style w:type="paragraph" w:styleId="1002">
    <w:name w:val="toc 4"/>
    <w:basedOn w:val="940"/>
    <w:next w:val="940"/>
    <w:uiPriority w:val="0"/>
    <w:qFormat/>
    <w:pPr>
      <w:ind w:left="1260"/>
    </w:pPr>
  </w:style>
  <w:style w:type="paragraph" w:styleId="1003">
    <w:name w:val="index heading"/>
    <w:basedOn w:val="940"/>
    <w:next w:val="1004"/>
    <w:uiPriority w:val="0"/>
    <w:qFormat/>
    <w:rPr>
      <w:rFonts w:ascii="Arial" w:hAnsi="Arial"/>
      <w:b/>
    </w:rPr>
  </w:style>
  <w:style w:type="paragraph" w:styleId="1004">
    <w:name w:val="index 1"/>
    <w:basedOn w:val="940"/>
    <w:next w:val="940"/>
    <w:uiPriority w:val="0"/>
    <w:qFormat/>
  </w:style>
  <w:style w:type="paragraph" w:styleId="1005">
    <w:name w:val="Subtitle"/>
    <w:basedOn w:val="940"/>
    <w:uiPriority w:val="0"/>
    <w:qFormat/>
    <w:pPr>
      <w:jc w:val="center"/>
      <w:spacing w:before="240" w:beforeAutospacing="0" w:after="60" w:afterAutospacing="0" w:line="312" w:lineRule="auto"/>
      <w:outlineLvl w:val="1"/>
    </w:pPr>
    <w:rPr>
      <w:rFonts w:ascii="Arial" w:hAnsi="Arial"/>
      <w:b/>
      <w:sz w:val="32"/>
    </w:rPr>
  </w:style>
  <w:style w:type="paragraph" w:styleId="1006">
    <w:name w:val="List Number 5"/>
    <w:basedOn w:val="940"/>
    <w:uiPriority w:val="0"/>
    <w:qFormat/>
    <w:pPr>
      <w:numPr>
        <w:ilvl w:val="0"/>
        <w:numId w:val="10"/>
      </w:numPr>
    </w:pPr>
  </w:style>
  <w:style w:type="paragraph" w:styleId="1007">
    <w:name w:val="List"/>
    <w:basedOn w:val="940"/>
    <w:uiPriority w:val="0"/>
    <w:qFormat/>
    <w:pPr>
      <w:ind w:left="200" w:hanging="200"/>
    </w:pPr>
  </w:style>
  <w:style w:type="paragraph" w:styleId="1008">
    <w:name w:val="footnote text"/>
    <w:basedOn w:val="940"/>
    <w:uiPriority w:val="0"/>
    <w:qFormat/>
    <w:pPr>
      <w:jc w:val="left"/>
    </w:pPr>
    <w:rPr>
      <w:sz w:val="18"/>
    </w:rPr>
  </w:style>
  <w:style w:type="paragraph" w:styleId="1009">
    <w:name w:val="toc 6"/>
    <w:basedOn w:val="940"/>
    <w:next w:val="940"/>
    <w:uiPriority w:val="0"/>
    <w:qFormat/>
    <w:pPr>
      <w:ind w:left="2100"/>
    </w:pPr>
  </w:style>
  <w:style w:type="paragraph" w:styleId="1010">
    <w:name w:val="List 5"/>
    <w:basedOn w:val="940"/>
    <w:uiPriority w:val="0"/>
    <w:qFormat/>
    <w:pPr>
      <w:ind w:left="100" w:hanging="200"/>
    </w:pPr>
  </w:style>
  <w:style w:type="paragraph" w:styleId="1011">
    <w:name w:val="Body Text Indent 3"/>
    <w:basedOn w:val="940"/>
    <w:uiPriority w:val="0"/>
    <w:qFormat/>
    <w:pPr>
      <w:ind w:left="420"/>
      <w:spacing w:after="120" w:afterAutospacing="0"/>
    </w:pPr>
    <w:rPr>
      <w:sz w:val="16"/>
    </w:rPr>
  </w:style>
  <w:style w:type="paragraph" w:styleId="1012">
    <w:name w:val="index 7"/>
    <w:basedOn w:val="940"/>
    <w:next w:val="940"/>
    <w:uiPriority w:val="0"/>
    <w:qFormat/>
    <w:pPr>
      <w:ind w:left="1200"/>
    </w:pPr>
  </w:style>
  <w:style w:type="paragraph" w:styleId="1013">
    <w:name w:val="index 9"/>
    <w:basedOn w:val="940"/>
    <w:next w:val="940"/>
    <w:uiPriority w:val="0"/>
    <w:qFormat/>
    <w:pPr>
      <w:ind w:left="1600"/>
    </w:pPr>
  </w:style>
  <w:style w:type="paragraph" w:styleId="1014">
    <w:name w:val="table of figures"/>
    <w:basedOn w:val="940"/>
    <w:next w:val="940"/>
    <w:uiPriority w:val="0"/>
    <w:qFormat/>
    <w:pPr>
      <w:ind w:hanging="200"/>
    </w:pPr>
  </w:style>
  <w:style w:type="paragraph" w:styleId="1015">
    <w:name w:val="toc 2"/>
    <w:basedOn w:val="940"/>
    <w:next w:val="940"/>
    <w:uiPriority w:val="0"/>
    <w:qFormat/>
    <w:pPr>
      <w:ind w:left="420"/>
    </w:pPr>
  </w:style>
  <w:style w:type="paragraph" w:styleId="1016">
    <w:name w:val="toc 9"/>
    <w:basedOn w:val="940"/>
    <w:next w:val="940"/>
    <w:uiPriority w:val="0"/>
    <w:qFormat/>
    <w:pPr>
      <w:ind w:left="3360"/>
    </w:pPr>
  </w:style>
  <w:style w:type="paragraph" w:styleId="1017">
    <w:name w:val="Body Text 2"/>
    <w:basedOn w:val="940"/>
    <w:link w:val="1049"/>
    <w:uiPriority w:val="0"/>
    <w:qFormat/>
    <w:pPr>
      <w:spacing w:after="120" w:afterAutospacing="0" w:line="480" w:lineRule="auto"/>
    </w:pPr>
  </w:style>
  <w:style w:type="paragraph" w:styleId="1018">
    <w:name w:val="List 4"/>
    <w:basedOn w:val="940"/>
    <w:uiPriority w:val="0"/>
    <w:qFormat/>
    <w:pPr>
      <w:ind w:left="100" w:hanging="200"/>
    </w:pPr>
  </w:style>
  <w:style w:type="paragraph" w:styleId="1019">
    <w:name w:val="List Continue 2"/>
    <w:basedOn w:val="940"/>
    <w:uiPriority w:val="0"/>
    <w:qFormat/>
    <w:pPr>
      <w:ind w:left="840"/>
      <w:spacing w:after="120" w:afterAutospacing="0"/>
    </w:pPr>
  </w:style>
  <w:style w:type="paragraph" w:styleId="1020">
    <w:name w:val="Message Header"/>
    <w:basedOn w:val="94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21">
    <w:name w:val="HTML Preformatted"/>
    <w:basedOn w:val="940"/>
    <w:link w:val="1050"/>
    <w:uiPriority w:val="0"/>
    <w:qFormat/>
    <w:rPr>
      <w:rFonts w:ascii="Courier New" w:hAnsi="Courier New"/>
      <w:sz w:val="20"/>
    </w:rPr>
  </w:style>
  <w:style w:type="paragraph" w:styleId="1022">
    <w:name w:val="Normal (Web)"/>
    <w:basedOn w:val="940"/>
    <w:uiPriority w:val="0"/>
    <w:qFormat/>
    <w:rPr>
      <w:sz w:val="24"/>
    </w:rPr>
  </w:style>
  <w:style w:type="paragraph" w:styleId="1023">
    <w:name w:val="List Continue 3"/>
    <w:basedOn w:val="940"/>
    <w:uiPriority w:val="0"/>
    <w:qFormat/>
    <w:pPr>
      <w:ind w:left="1260"/>
      <w:spacing w:after="120" w:afterAutospacing="0"/>
    </w:pPr>
  </w:style>
  <w:style w:type="paragraph" w:styleId="1024">
    <w:name w:val="index 2"/>
    <w:basedOn w:val="940"/>
    <w:next w:val="940"/>
    <w:uiPriority w:val="0"/>
    <w:qFormat/>
    <w:pPr>
      <w:ind w:left="200"/>
    </w:pPr>
  </w:style>
  <w:style w:type="paragraph" w:styleId="1025">
    <w:name w:val="Title"/>
    <w:basedOn w:val="940"/>
    <w:link w:val="1051"/>
    <w:uiPriority w:val="0"/>
    <w:qFormat/>
    <w:pPr>
      <w:jc w:val="center"/>
      <w:spacing w:before="240" w:beforeAutospacing="0" w:after="60" w:afterAutospacing="0"/>
      <w:outlineLvl w:val="0"/>
    </w:pPr>
    <w:rPr>
      <w:rFonts w:ascii="Arial" w:hAnsi="Arial"/>
      <w:b/>
      <w:sz w:val="32"/>
    </w:rPr>
  </w:style>
  <w:style w:type="paragraph" w:styleId="1026">
    <w:name w:val="annotation subject"/>
    <w:basedOn w:val="969"/>
    <w:next w:val="969"/>
    <w:uiPriority w:val="0"/>
    <w:qFormat/>
    <w:rPr>
      <w:b/>
    </w:rPr>
  </w:style>
  <w:style w:type="paragraph" w:styleId="1027">
    <w:name w:val="Body Text First Indent"/>
    <w:basedOn w:val="975"/>
    <w:uiPriority w:val="0"/>
    <w:qFormat/>
    <w:pPr>
      <w:ind w:firstLine="420"/>
    </w:pPr>
  </w:style>
  <w:style w:type="paragraph" w:styleId="1028">
    <w:name w:val="Body Text First Indent 2"/>
    <w:basedOn w:val="976"/>
    <w:link w:val="1052"/>
    <w:uiPriority w:val="0"/>
    <w:qFormat/>
    <w:pPr>
      <w:ind w:firstLine="420"/>
    </w:pPr>
  </w:style>
  <w:style w:type="table" w:styleId="1029">
    <w:name w:val="Table Grid"/>
    <w:basedOn w:val="95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name w:val="Strong"/>
    <w:basedOn w:val="950"/>
    <w:uiPriority w:val="99"/>
    <w:qFormat/>
    <w:rPr>
      <w:b/>
      <w:bCs/>
    </w:rPr>
  </w:style>
  <w:style w:type="character" w:styleId="1031">
    <w:name w:val="Hyperlink"/>
    <w:basedOn w:val="950"/>
    <w:uiPriority w:val="99"/>
    <w:qFormat/>
    <w:rPr>
      <w:color w:val="0000ff"/>
      <w:u w:val="single"/>
    </w:rPr>
  </w:style>
  <w:style w:type="paragraph" w:styleId="1032"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1033" w:customStyle="1">
    <w:name w:val="正文1"/>
    <w:next w:val="1034"/>
    <w:uiPriority w:val="99"/>
    <w:qFormat/>
    <w:rPr>
      <w:rFonts w:ascii="Times New Roman" w:hAnsi="Times New Roman" w:eastAsia="宋体" w:cs="Times New Roman"/>
      <w:lang w:val="en-US" w:eastAsia="zh-CN" w:bidi="ar-SA"/>
    </w:rPr>
  </w:style>
  <w:style w:type="paragraph" w:styleId="1034" w:customStyle="1">
    <w:name w:val="正文文本1"/>
    <w:basedOn w:val="1033"/>
    <w:next w:val="1035"/>
    <w:uiPriority w:val="99"/>
    <w:qFormat/>
    <w:pPr>
      <w:spacing w:after="120"/>
    </w:pPr>
    <w:rPr>
      <w:lang w:eastAsia="en-US"/>
    </w:rPr>
  </w:style>
  <w:style w:type="paragraph" w:styleId="1035" w:customStyle="1">
    <w:name w:val="一级条标题"/>
    <w:basedOn w:val="1036"/>
    <w:next w:val="103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6" w:customStyle="1">
    <w:name w:val="章标题"/>
    <w:next w:val="940"/>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1037" w:customStyle="1">
    <w:name w:val="段"/>
    <w:basedOn w:val="1033"/>
    <w:next w:val="940"/>
    <w:uiPriority w:val="99"/>
    <w:qFormat/>
    <w:pPr>
      <w:ind w:firstLine="200"/>
    </w:pPr>
  </w:style>
  <w:style w:type="character" w:styleId="1038" w:customStyle="1">
    <w:name w:val="标题 1 字符"/>
    <w:link w:val="941"/>
    <w:uiPriority w:val="9"/>
    <w:qFormat/>
    <w:rPr>
      <w:b/>
      <w:sz w:val="44"/>
    </w:rPr>
  </w:style>
  <w:style w:type="character" w:styleId="1039" w:customStyle="1">
    <w:name w:val="标题 2 字符"/>
    <w:link w:val="942"/>
    <w:uiPriority w:val="99"/>
    <w:qFormat/>
    <w:rPr>
      <w:rFonts w:ascii="Arial" w:hAnsi="Arial" w:eastAsia="黑体"/>
      <w:b/>
      <w:sz w:val="32"/>
    </w:rPr>
  </w:style>
  <w:style w:type="character" w:styleId="1040" w:customStyle="1">
    <w:name w:val="标题 3 字符"/>
    <w:link w:val="943"/>
    <w:uiPriority w:val="9"/>
    <w:semiHidden/>
    <w:qFormat/>
    <w:rPr>
      <w:b/>
      <w:sz w:val="32"/>
    </w:rPr>
  </w:style>
  <w:style w:type="character" w:styleId="1041" w:customStyle="1">
    <w:name w:val="标题 4 字符"/>
    <w:link w:val="944"/>
    <w:uiPriority w:val="9"/>
    <w:semiHidden/>
    <w:qFormat/>
    <w:rPr>
      <w:rFonts w:ascii="Arial" w:hAnsi="Arial" w:eastAsia="黑体"/>
      <w:b/>
      <w:sz w:val="28"/>
    </w:rPr>
  </w:style>
  <w:style w:type="character" w:styleId="1042" w:customStyle="1">
    <w:name w:val="正文文本 字符"/>
    <w:link w:val="975"/>
    <w:uiPriority w:val="99"/>
    <w:qFormat/>
  </w:style>
  <w:style w:type="character" w:styleId="1043" w:customStyle="1">
    <w:name w:val="正文文本缩进 字符"/>
    <w:link w:val="976"/>
    <w:uiPriority w:val="99"/>
    <w:qFormat/>
  </w:style>
  <w:style w:type="character" w:styleId="1044" w:customStyle="1">
    <w:name w:val="纯文本 字符"/>
    <w:link w:val="986"/>
    <w:uiPriority w:val="99"/>
    <w:qFormat/>
    <w:rPr>
      <w:rFonts w:ascii="宋体" w:hAnsi="Courier New"/>
    </w:rPr>
  </w:style>
  <w:style w:type="character" w:styleId="1045" w:customStyle="1">
    <w:name w:val="日期 字符"/>
    <w:link w:val="991"/>
    <w:uiPriority w:val="99"/>
    <w:semiHidden/>
    <w:qFormat/>
  </w:style>
  <w:style w:type="character" w:styleId="1046" w:customStyle="1">
    <w:name w:val="正文文本缩进 2 字符"/>
    <w:link w:val="992"/>
    <w:uiPriority w:val="99"/>
    <w:semiHidden/>
    <w:qFormat/>
  </w:style>
  <w:style w:type="character" w:styleId="1047" w:customStyle="1">
    <w:name w:val="页脚 字符"/>
    <w:link w:val="996"/>
    <w:uiPriority w:val="99"/>
    <w:qFormat/>
    <w:rPr>
      <w:sz w:val="18"/>
    </w:rPr>
  </w:style>
  <w:style w:type="character" w:styleId="1048" w:customStyle="1">
    <w:name w:val="页眉 字符"/>
    <w:link w:val="998"/>
    <w:uiPriority w:val="99"/>
    <w:semiHidden/>
    <w:qFormat/>
    <w:rPr>
      <w:sz w:val="18"/>
    </w:rPr>
  </w:style>
  <w:style w:type="character" w:styleId="1049" w:customStyle="1">
    <w:name w:val="正文文本 2 字符"/>
    <w:link w:val="1017"/>
    <w:uiPriority w:val="99"/>
    <w:semiHidden/>
    <w:qFormat/>
  </w:style>
  <w:style w:type="character" w:styleId="1050" w:customStyle="1">
    <w:name w:val="HTML 预设格式 字符"/>
    <w:link w:val="1021"/>
    <w:uiPriority w:val="99"/>
    <w:semiHidden/>
    <w:qFormat/>
    <w:rPr>
      <w:rFonts w:ascii="Courier New" w:hAnsi="Courier New"/>
      <w:sz w:val="20"/>
    </w:rPr>
  </w:style>
  <w:style w:type="character" w:styleId="1051" w:customStyle="1">
    <w:name w:val="标题 字符"/>
    <w:link w:val="1025"/>
    <w:uiPriority w:val="10"/>
    <w:qFormat/>
    <w:rPr>
      <w:rFonts w:ascii="Arial" w:hAnsi="Arial"/>
      <w:b/>
      <w:sz w:val="32"/>
    </w:rPr>
  </w:style>
  <w:style w:type="character" w:styleId="1052" w:customStyle="1">
    <w:name w:val="正文文本首行缩进 2 字符"/>
    <w:link w:val="1028"/>
    <w:uiPriority w:val="99"/>
    <w:semiHidden/>
    <w:qFormat/>
  </w:style>
  <w:style w:type="paragraph" w:styleId="1053" w:customStyle="1">
    <w:name w:val="正文缩进1"/>
    <w:basedOn w:val="940"/>
    <w:uiPriority w:val="99"/>
    <w:qFormat/>
    <w:pPr>
      <w:ind w:firstLine="420"/>
    </w:pPr>
  </w:style>
  <w:style w:type="paragraph" w:styleId="1054" w:customStyle="1">
    <w:name w:val="正文（缩进）"/>
    <w:basedOn w:val="940"/>
    <w:next w:val="940"/>
    <w:uiPriority w:val="99"/>
    <w:qFormat/>
    <w:pPr>
      <w:ind w:firstLine="480"/>
    </w:pPr>
    <w:rPr>
      <w:rFonts w:ascii="Calibri" w:hAnsi="Calibri" w:cs="Calibri"/>
    </w:rPr>
  </w:style>
  <w:style w:type="paragraph" w:styleId="1055">
    <w:name w:val="List Paragraph"/>
    <w:basedOn w:val="940"/>
    <w:uiPriority w:val="99"/>
    <w:qFormat/>
    <w:pPr>
      <w:ind w:firstLine="420"/>
    </w:pPr>
    <w:rPr>
      <w:rFonts w:ascii="Calibri" w:hAnsi="Calibri" w:cs="Calibri"/>
    </w:rPr>
  </w:style>
  <w:style w:type="paragraph" w:styleId="1056" w:customStyle="1">
    <w:name w:val="正文段落"/>
    <w:basedOn w:val="940"/>
    <w:uiPriority w:val="99"/>
    <w:qFormat/>
    <w:pPr>
      <w:ind w:firstLine="200"/>
    </w:pPr>
  </w:style>
  <w:style w:type="paragraph" w:styleId="1057" w:customStyle="1">
    <w:name w:val="_Style 6"/>
    <w:basedOn w:val="941"/>
    <w:next w:val="940"/>
    <w:uiPriority w:val="99"/>
    <w:qFormat/>
    <w:pPr>
      <w:ind w:firstLine="0"/>
      <w:jc w:val="left"/>
      <w:keepLines/>
      <w:spacing w:line="276" w:lineRule="auto"/>
      <w:widowControl/>
      <w:outlineLvl w:val="9"/>
    </w:pPr>
    <w:rPr>
      <w:rFonts w:ascii="Cambria" w:hAnsi="Cambria" w:eastAsia="宋体" w:cs="Cambria"/>
      <w:color w:val="365f91"/>
    </w:rPr>
  </w:style>
  <w:style w:type="paragraph" w:styleId="1058" w:customStyle="1">
    <w:name w:val="表格文字"/>
    <w:next w:val="975"/>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1059" w:customStyle="1">
    <w:name w:val="NormalCharacter"/>
    <w:uiPriority w:val="99"/>
    <w:qFormat/>
  </w:style>
  <w:style w:type="paragraph" w:styleId="1060" w:customStyle="1">
    <w:name w:val="列表段落1"/>
    <w:basedOn w:val="940"/>
    <w:uiPriority w:val="99"/>
    <w:qFormat/>
    <w:pPr>
      <w:ind w:firstLine="420"/>
    </w:pPr>
  </w:style>
  <w:style w:type="paragraph" w:styleId="1061" w:customStyle="1">
    <w:name w:val="普通正文"/>
    <w:basedOn w:val="940"/>
    <w:uiPriority w:val="99"/>
    <w:qFormat/>
    <w:pPr>
      <w:ind w:firstLine="480"/>
      <w:jc w:val="left"/>
      <w:spacing w:before="120" w:after="120" w:line="360" w:lineRule="auto"/>
    </w:pPr>
    <w:rPr>
      <w:rFonts w:ascii="Arial" w:hAnsi="Arial" w:cs="Arial"/>
      <w:sz w:val="24"/>
      <w:szCs w:val="24"/>
    </w:rPr>
  </w:style>
  <w:style w:type="paragraph" w:styleId="1062" w:customStyle="1">
    <w:name w:val="Char"/>
    <w:basedOn w:val="940"/>
    <w:uiPriority w:val="99"/>
    <w:qFormat/>
    <w:pPr>
      <w:ind w:firstLine="200"/>
      <w:tabs>
        <w:tab w:val="left" w:pos="360" w:leader="none"/>
      </w:tabs>
    </w:pPr>
    <w:rPr>
      <w:sz w:val="28"/>
      <w:szCs w:val="28"/>
    </w:rPr>
  </w:style>
  <w:style w:type="paragraph" w:styleId="1063"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1064"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1065"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1066" w:customStyle="1">
    <w:name w:val="标题 3_0_0"/>
    <w:basedOn w:val="1064"/>
    <w:next w:val="1064"/>
    <w:uiPriority w:val="99"/>
    <w:qFormat/>
    <w:pPr>
      <w:keepLines/>
      <w:keepNext/>
      <w:spacing w:before="260" w:after="260" w:line="413" w:lineRule="auto"/>
      <w:outlineLvl w:val="2"/>
    </w:pPr>
    <w:rPr>
      <w:b/>
      <w:bCs/>
      <w:sz w:val="32"/>
      <w:szCs w:val="32"/>
    </w:rPr>
  </w:style>
  <w:style w:type="paragraph" w:styleId="1067" w:customStyle="1">
    <w:name w:val="标题 4_0"/>
    <w:basedOn w:val="1064"/>
    <w:next w:val="1064"/>
    <w:uiPriority w:val="99"/>
    <w:qFormat/>
    <w:pPr>
      <w:keepLines/>
      <w:keepNext/>
      <w:spacing w:before="280" w:after="290" w:line="372" w:lineRule="auto"/>
      <w:outlineLvl w:val="3"/>
    </w:pPr>
    <w:rPr>
      <w:rFonts w:ascii="Cambria" w:hAnsi="Cambria" w:cs="Cambria"/>
      <w:b/>
      <w:bCs/>
      <w:sz w:val="28"/>
      <w:szCs w:val="28"/>
    </w:rPr>
  </w:style>
  <w:style w:type="paragraph" w:styleId="1068"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1069" w:customStyle="1">
    <w:name w:val="页眉1"/>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0" w:customStyle="1">
    <w:name w:val="正文111"/>
    <w:next w:val="1071"/>
    <w:uiPriority w:val="99"/>
    <w:qFormat/>
    <w:pPr>
      <w:jc w:val="both"/>
      <w:widowControl w:val="off"/>
    </w:pPr>
    <w:rPr>
      <w:rFonts w:ascii="Calibri" w:hAnsi="Calibri" w:eastAsia="宋体" w:cs="Calibri"/>
      <w:sz w:val="21"/>
      <w:szCs w:val="21"/>
      <w:lang w:val="en-US" w:eastAsia="zh-CN" w:bidi="ar-SA"/>
    </w:rPr>
  </w:style>
  <w:style w:type="paragraph" w:styleId="1071" w:customStyle="1">
    <w:name w:val="文本块1"/>
    <w:basedOn w:val="1070"/>
    <w:uiPriority w:val="99"/>
    <w:qFormat/>
    <w:pPr>
      <w:ind w:left="567" w:right="454" w:firstLine="498"/>
      <w:jc w:val="left"/>
      <w:widowControl/>
    </w:pPr>
    <w:rPr>
      <w:rFonts w:ascii="??_GB2312" w:eastAsia="Times New Roman" w:cs="??_GB2312"/>
      <w:sz w:val="30"/>
      <w:szCs w:val="30"/>
    </w:rPr>
  </w:style>
  <w:style w:type="paragraph" w:styleId="1072" w:customStyle="1">
    <w:name w:val="页脚1"/>
    <w:basedOn w:val="1070"/>
    <w:uiPriority w:val="99"/>
    <w:qFormat/>
    <w:pPr>
      <w:jc w:val="left"/>
      <w:tabs>
        <w:tab w:val="center" w:pos="4153" w:leader="none"/>
        <w:tab w:val="right" w:pos="8306" w:leader="none"/>
      </w:tabs>
    </w:pPr>
    <w:rPr>
      <w:sz w:val="18"/>
      <w:szCs w:val="18"/>
    </w:rPr>
  </w:style>
  <w:style w:type="paragraph" w:styleId="1073" w:customStyle="1">
    <w:name w:val="首行缩进"/>
    <w:basedOn w:val="940"/>
    <w:uiPriority w:val="99"/>
    <w:qFormat/>
    <w:pPr>
      <w:ind w:firstLine="480"/>
    </w:pPr>
  </w:style>
  <w:style w:type="paragraph" w:styleId="1074" w:customStyle="1">
    <w:name w:val="标题 21"/>
    <w:basedOn w:val="940"/>
    <w:next w:val="1053"/>
    <w:uiPriority w:val="99"/>
    <w:qFormat/>
    <w:pPr>
      <w:keepLines/>
      <w:keepNext/>
      <w:spacing w:before="260" w:after="260" w:line="416" w:lineRule="auto"/>
      <w:outlineLvl w:val="1"/>
    </w:pPr>
    <w:rPr>
      <w:rFonts w:ascii="Arial" w:hAnsi="Arial" w:eastAsia="黑体" w:cs="Arial"/>
      <w:b/>
      <w:bCs/>
      <w:sz w:val="32"/>
      <w:szCs w:val="32"/>
    </w:rPr>
  </w:style>
  <w:style w:type="paragraph" w:styleId="1075" w:customStyle="1">
    <w:name w:val="纯文本1"/>
    <w:basedOn w:val="940"/>
    <w:uiPriority w:val="0"/>
    <w:qFormat/>
    <w:rPr>
      <w:rFonts w:ascii="宋体" w:hAnsi="Courier New" w:cs="Courier New"/>
    </w:rPr>
  </w:style>
  <w:style w:type="character" w:styleId="1076" w:customStyle="1">
    <w:name w:val="超链接1"/>
    <w:basedOn w:val="1077"/>
    <w:link w:val="940"/>
    <w:uiPriority w:val="99"/>
    <w:unhideWhenUsed/>
    <w:qFormat/>
    <w:rPr>
      <w:rFonts w:asciiTheme="minorHAnsi" w:hAnsiTheme="minorHAnsi" w:eastAsiaTheme="minorEastAsia" w:cstheme="minorBidi"/>
      <w:sz w:val="21"/>
      <w:szCs w:val="24"/>
      <w:lang w:val="en-US" w:eastAsia="zh-CN" w:bidi="ar-SA"/>
    </w:rPr>
  </w:style>
  <w:style w:type="character" w:styleId="1077" w:customStyle="1">
    <w:name w:val="默认段落字体1"/>
    <w:link w:val="940"/>
    <w:uiPriority w:val="1"/>
    <w:unhideWhenUsed/>
    <w:qFormat/>
  </w:style>
  <w:style w:type="character" w:styleId="1078" w:customStyle="1">
    <w:name w:val="font51"/>
    <w:basedOn w:val="950"/>
    <w:uiPriority w:val="0"/>
    <w:qFormat/>
    <w:rPr>
      <w:rFonts w:ascii="宋体" w:hAnsi="宋体" w:eastAsia="宋体" w:cs="宋体"/>
      <w:color w:val="000000"/>
      <w:sz w:val="18"/>
      <w:szCs w:val="18"/>
      <w:u w:val="none"/>
    </w:rPr>
  </w:style>
  <w:style w:type="character" w:styleId="1079" w:customStyle="1">
    <w:name w:val="font31"/>
    <w:basedOn w:val="950"/>
    <w:uiPriority w:val="0"/>
    <w:qFormat/>
    <w:rPr>
      <w:rFonts w:ascii="宋体" w:hAnsi="宋体" w:eastAsia="宋体" w:cs="宋体"/>
      <w:b/>
      <w:bCs/>
      <w:color w:val="000000"/>
      <w:sz w:val="18"/>
      <w:szCs w:val="18"/>
      <w:u w:val="none"/>
    </w:rPr>
  </w:style>
  <w:style w:type="character" w:styleId="1080" w:customStyle="1">
    <w:name w:val="font101"/>
    <w:basedOn w:val="950"/>
    <w:uiPriority w:val="0"/>
    <w:qFormat/>
    <w:rPr>
      <w:rFonts w:hint="default" w:ascii="Arial" w:hAnsi="Arial" w:cs="Arial"/>
      <w:color w:val="000000"/>
      <w:sz w:val="16"/>
      <w:szCs w:val="16"/>
      <w:u w:val="none"/>
    </w:rPr>
  </w:style>
  <w:style w:type="character" w:styleId="1081" w:customStyle="1">
    <w:name w:val="font61"/>
    <w:basedOn w:val="950"/>
    <w:uiPriority w:val="0"/>
    <w:qFormat/>
    <w:rPr>
      <w:rFonts w:ascii="宋体" w:hAnsi="宋体" w:eastAsia="宋体" w:cs="宋体"/>
      <w:color w:val="000000"/>
      <w:sz w:val="16"/>
      <w:szCs w:val="16"/>
      <w:u w:val="none"/>
    </w:rPr>
  </w:style>
  <w:style w:type="character" w:styleId="1082" w:customStyle="1">
    <w:name w:val="font71"/>
    <w:basedOn w:val="950"/>
    <w:uiPriority w:val="0"/>
    <w:qFormat/>
    <w:rPr>
      <w:rFonts w:hint="eastAsia" w:ascii="宋体" w:hAnsi="宋体" w:eastAsia="宋体" w:cs="宋体"/>
      <w:color w:val="000000"/>
      <w:sz w:val="16"/>
      <w:szCs w:val="16"/>
      <w:u w:val="none"/>
    </w:rPr>
  </w:style>
  <w:style w:type="paragraph" w:styleId="1083" w:customStyle="1">
    <w:name w:val="纯文本11"/>
    <w:basedOn w:val="940"/>
    <w:uiPriority w:val="99"/>
    <w:unhideWhenUsed/>
    <w:qFormat/>
    <w:rPr>
      <w:rFonts w:ascii="宋体" w:hAnsi="Courier New"/>
      <w:sz w:val="20"/>
      <w:szCs w:val="20"/>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e9c9e5f8-62c0-497a-af3b-7e0bc3eb4632</errorID>
      <errorWord>（</errorWord>
      <group>L1_Punc</group>
      <groupName>标点问题</groupName>
      <ability>L2_Punc</ability>
      <abilityName>标点符号检查</abilityName>
      <candidateList/>
      <explain/>
      <paraID>4A51F840</paraID>
      <start>46</start>
      <end>47</end>
      <status>unmodified</status>
      <modifiedWord/>
      <trackRevisions>false</trackRevisions>
    </reviewItem>
    <reviewItem>
      <errorID>ea1bbe2b-3a5b-4d5e-b66c-e3558ab0a496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244d5272-4e06-4509-bf64-f6fb2e1a5107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113dbbc3-abd7-4496-b421-b003c9ce9a4e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0dbe4250-2ea9-452c-bc36-57da1762cb6a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6ea5cdbf-6c8d-44b1-88b3-842b3ccfed46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5e7d55b8-9408-470e-aa7a-7dde44f285f0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73478a01-4491-46ce-9f21-15c3006f95f3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4038dc7d-e203-4241-b244-3de4c70031d1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72b15a0e-752c-474e-a428-6318736b7da8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b49d7b5f-99e4-4d87-b5e9-1aa8a050121a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8407faf1-2c4b-4396-8c94-eb8f66d64cc9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ae07d183-74a7-48ff-9a89-3e75829a6691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21842a85-4b5b-4f0d-96ae-704e68e644c4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fe534c66-896c-47ef-a979-adc916314625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e66a1e51-9782-4830-904a-668ef7371359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d318a2bc-1712-4852-a260-7166e05401b6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ce241f2a-ece0-46ee-8556-847109b7af96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7ee3c3cd-8609-45c1-966b-8fab314f586e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aec3e4f4-f1eb-4e10-b35c-fd3b7a6ff0c2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76d2abc5-6422-44e0-bf75-b003fc29d9c8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528cc086-79b2-46ae-b028-2c532d980b89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4c469844-05ce-4405-9fe9-0882cb534846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583cbf66-b00e-41ab-af1f-a5b116c358cd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ce8da0b4-d72b-4f60-b390-bdb6cd4c879d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2cd8a851-eae9-469b-8b7d-8931411215cc</errorID>
      <errorWord>作</errorWord>
      <group>L1_Word</group>
      <groupName>字词问题</groupName>
      <ability>L2_Typo</ability>
      <abilityName>字词错误</abilityName>
      <candidateList>
        <item>作出</item>
      </candidateList>
      <explain/>
      <paraID>32C78FD3</paraID>
      <start>50</start>
      <end>52</end>
      <status>modified</status>
      <modifiedWord>作出</modifiedWord>
      <trackRevisions>false</trackRevisions>
    </reviewItem>
    <reviewItem>
      <errorID>d6b4b5d4-1923-480d-b676-4c610ebb39d3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55a9ea56-756c-4c14-bd62-a0fad25ee94b</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7C941232</paraID>
      <start>53</start>
      <end>55</end>
      <status>modified</status>
      <modifiedWord>应该</modifiedWord>
      <trackRevisions>false</trackRevisions>
    </reviewItem>
    <reviewItem>
      <errorID>6d539e64-10b7-402e-9751-925f086acef2</errorID>
      <errorWord>不</errorWord>
      <group>L1_Word</group>
      <groupName>字词问题</groupName>
      <ability>L2_Typo</ability>
      <abilityName>字词错误</abilityName>
      <candidateList>
        <item>不符</item>
      </candidateList>
      <explain/>
      <paraID> D0BE19E</paraID>
      <start>47</start>
      <end>49</end>
      <status>modified</status>
      <modifiedWord>不符</modifiedWord>
      <trackRevisions>false</trackRevisions>
    </reviewItem>
    <reviewItem>
      <errorID>69dc9674-2cdd-44ad-bb56-b12bba8e8b65</errorID>
      <errorWord>保持通讯畅通</errorWord>
      <group>L1_Word</group>
      <groupName>字词问题</groupName>
      <ability>L2_Typo</ability>
      <abilityName>字词错误</abilityName>
      <candidateList>
        <item>保持通信畅通</item>
      </candidateList>
      <explain/>
      <paraID>1BDB2E49</paraID>
      <start>17</start>
      <end>23</end>
      <status>ignored</status>
      <modifiedWord/>
      <trackRevisions>false</trackRevisions>
    </reviewItem>
    <reviewItem>
      <errorID>59137adb-3091-4575-9cac-f258bf148b37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486f5ef6-a8d8-4f71-989f-f3dc091b62d2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59138e9f-812b-4b28-894f-f6a47811453f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893a6b16-8a4f-4de5-9f20-5497b4a6a4f7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4b8606c4-79f5-42df-98cf-e4dd7740f597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4bdfbf81-2974-4973-8a1e-a54c0bec7574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87b8cd4a-bf0e-4f49-b1ef-2be780c451ab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f3d4f7e5-9301-4cc9-9959-9c845b2d2d60</errorID>
      <errorWord>围</errorWord>
      <group>L1_Word</group>
      <groupName>字词问题</groupName>
      <ability>L2_Typo</ability>
      <abilityName>字词错误</abilityName>
      <candidateList>
        <item>围内</item>
      </candidateList>
      <explain/>
      <paraID>7CA5E18E</paraID>
      <start>7</start>
      <end>9</end>
      <status>modified</status>
      <modifiedWord>围内</modifiedWord>
      <trackRevisions>false</trackRevisions>
    </reviewItem>
    <reviewItem>
      <errorID>8498d314-ead6-43ba-82e9-ef3979e69ea9</errorID>
      <errorWord>《</errorWord>
      <group>L1_Punc</group>
      <groupName>标点问题</groupName>
      <ability>L2_Punc</ability>
      <abilityName>标点符号检查</abilityName>
      <candidateList/>
      <explain>同一形式括号套用。</explain>
      <paraID>5306330C</paraID>
      <start>34</start>
      <end>35</end>
      <status>unmodified</status>
      <modifiedWord/>
      <trackRevisions>false</trackRevisions>
    </reviewItem>
    <reviewItem>
      <errorID>a2213026-9ce3-4f91-be15-10e24a90df08</errorID>
      <errorWord>》</errorWord>
      <group>L1_Punc</group>
      <groupName>标点问题</groupName>
      <ability>L2_Punc</ability>
      <abilityName>标点符号检查</abilityName>
      <candidateList/>
      <explain>同一形式括号套用。</explain>
      <paraID>5306330C</paraID>
      <start>51</start>
      <end>52</end>
      <status>unmodified</status>
      <modifiedWord/>
      <trackRevisions>false</trackRevisions>
    </reviewItem>
    <reviewItem>
      <errorID>86e63a8e-2c42-4e9d-9504-403c0bc5509f</errorID>
      <errorWord>《</errorWord>
      <group>L1_Punc</group>
      <groupName>标点问题</groupName>
      <ability>L2_Punc</ability>
      <abilityName>标点符号检查</abilityName>
      <candidateList/>
      <explain>同一形式括号套用。</explain>
      <paraID>5306330C</paraID>
      <start>52</start>
      <end>53</end>
      <status>unmodified</status>
      <modifiedWord/>
      <trackRevisions>false</trackRevisions>
    </reviewItem>
    <reviewItem>
      <errorID>93a3358d-6639-4926-8e6a-96002723062e</errorID>
      <errorWord>》</errorWord>
      <group>L1_Punc</group>
      <groupName>标点问题</groupName>
      <ability>L2_Punc</ability>
      <abilityName>标点符号检查</abilityName>
      <candidateList/>
      <explain>同一形式括号套用。</explain>
      <paraID>5306330C</paraID>
      <start>69</start>
      <end>70</end>
      <status>unmodified</status>
      <modifiedWord/>
      <trackRevisions>false</trackRevisions>
    </reviewItem>
    <reviewItem>
      <errorID>bdb7a1cd-355e-4351-b148-f1078a7304d8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6452BBA0</paraID>
      <start>0</start>
      <end>2</end>
      <status>unmodified</status>
      <modifiedWord/>
      <trackRevisions>false</trackRevisions>
    </reviewItem>
    <reviewItem>
      <errorID>6b5c39ba-d2fb-40f8-bc31-a2a846af77ee</errorID>
      <errorWord>移出</errorWord>
      <group>L1_Word</group>
      <groupName>字词问题</groupName>
      <ability>L2_Typo</ability>
      <abilityName>字词错误</abilityName>
      <candidateList>
        <item>移植</item>
      </candidateList>
      <explain/>
      <paraID>6452BBA0</paraID>
      <start>35</start>
      <end>37</end>
      <status>unmodified</status>
      <modifiedWord/>
      <trackRevisions>false</trackRevisions>
    </reviewItem>
    <reviewItem>
      <errorID>74016e33-c2f7-48a7-a35f-6b3c4a97561c</errorID>
      <errorWord>人</errorWord>
      <group>L1_Word</group>
      <groupName>字词问题</groupName>
      <ability>L2_Typo</ability>
      <abilityName>字词错误</abilityName>
      <candidateList>
        <item>人在</item>
      </candidateList>
      <explain/>
      <paraID>787EE232</paraID>
      <start>120</start>
      <end>122</end>
      <status>modified</status>
      <modifiedWord>人在</modifiedWord>
      <trackRevisions>false</trackRevisions>
    </reviewItem>
    <reviewItem>
      <errorID>4d1313c8-5281-495c-82a1-a398d10f06ad</errorID>
      <errorWord>人</errorWord>
      <group>L1_Word</group>
      <groupName>字词问题</groupName>
      <ability>L2_Typo</ability>
      <abilityName>字词错误</abilityName>
      <candidateList>
        <item>人员</item>
      </candidateList>
      <explain>〈名〉担任某种职务的人：机关工作～｜值班～｜～配备。</explain>
      <paraID>787EE232</paraID>
      <start>157</start>
      <end>159</end>
      <status>modified</status>
      <modifiedWord>人员</modifiedWord>
      <trackRevisions>false</trackRevisions>
    </reviewItem>
    <reviewItem>
      <errorID>5ca2e347-a158-44ad-a7ca-5ba8ea77b982</errorID>
      <errorWord>地块的</errorWord>
      <group>L1_Word</group>
      <groupName>字词问题</groupName>
      <ability>L2_Typo</ability>
      <abilityName>字词错误</abilityName>
      <candidateList>
        <item>地块</item>
      </candidateList>
      <explain/>
      <paraID>4FC40A98</paraID>
      <start>3</start>
      <end>5</end>
      <status>modified</status>
      <modifiedWord>地块</modifiedWord>
      <trackRevisions>false</trackRevisions>
    </reviewItem>
    <reviewItem>
      <errorID>f91b6fd4-354f-40e5-882a-7ca9c5ca0e17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13ED9B65</paraID>
      <start>0</start>
      <end>2</end>
      <status>unmodified</status>
      <modifiedWord/>
      <trackRevisions>false</trackRevisions>
    </reviewItem>
    <reviewItem>
      <errorID>3eb464d3-03df-4e85-af0c-693096f9b45d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5C8F9969</paraID>
      <start>0</start>
      <end>2</end>
      <status>unmodified</status>
      <modifiedWord/>
      <trackRevisions>false</trackRevisions>
    </reviewItem>
    <reviewItem>
      <errorID>0284c269-40ee-4dd0-9b83-9c20d3635521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485B4142</paraID>
      <start>0</start>
      <end>2</end>
      <status>unmodified</status>
      <modifiedWord/>
      <trackRevisions>false</trackRevisions>
    </reviewItem>
    <reviewItem>
      <errorID>a43e8ac5-34a7-4b0d-8c3c-d712fc916fd4</errorID>
      <errorWord>噪音</errorWord>
      <group>L1_Word</group>
      <groupName>字词问题</groupName>
      <ability>L2_Alias</ability>
      <abilityName>也作/曾用词</abilityName>
      <candidateList>
        <item>噪声</item>
      </candidateList>
      <explain>词汇[噪音]为不规范表述或旧称，其规范书面表述为[噪声]。</explain>
      <paraID>485B4142</paraID>
      <start>101</start>
      <end>103</end>
      <status>unmodified</status>
      <modifiedWord/>
      <trackRevisions>false</trackRevisions>
    </reviewItem>
    <reviewItem>
      <errorID>e5658eed-743d-4af6-b30a-2a538bc70106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60CC1234</paraID>
      <start>0</start>
      <end>2</end>
      <status>unmodified</status>
      <modifiedWord/>
      <trackRevisions>false</trackRevisions>
    </reviewItem>
    <reviewItem>
      <errorID>6e91c5d9-095b-42c3-aba2-c099c68998f4</errorID>
      <errorWord>保湿材料</errorWord>
      <group>L1_Knowledge</group>
      <groupName>知识性问题</groupName>
      <ability>L2_Term</ability>
      <abilityName>专业术语</abilityName>
      <candidateList>
        <item>保温材料</item>
      </candidateList>
      <explain/>
      <paraID>12034913</paraID>
      <start>45</start>
      <end>49</end>
      <status>unmodified</status>
      <modifiedWord/>
      <trackRevisions>false</trackRevisions>
    </reviewItem>
    <reviewItem>
      <errorID>ad386e8a-3b0c-4578-8e86-8cf9412852d6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2317119B</paraID>
      <start>0</start>
      <end>2</end>
      <status>unmodified</status>
      <modifiedWord/>
      <trackRevisions>false</trackRevisions>
    </reviewItem>
    <reviewItem>
      <errorID>d59653fe-aad0-41b1-b5de-dcb6f99df076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55970F74</paraID>
      <start>0</start>
      <end>2</end>
      <status>unmodified</status>
      <modifiedWord/>
      <trackRevisions>false</trackRevisions>
    </reviewItem>
    <reviewItem>
      <errorID>848193d8-ce7a-4d68-862b-d41431d211c6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39E6440C</paraID>
      <start>0</start>
      <end>2</end>
      <status>unmodified</status>
      <modifiedWord/>
      <trackRevisions>false</trackRevisions>
    </reviewItem>
    <reviewItem>
      <errorID>63d9a73e-e16a-46fb-a174-f301b25b8f83</errorID>
      <errorWord>（</errorWord>
      <group>L1_Punc</group>
      <groupName>标点问题</groupName>
      <ability>L2_Punc</ability>
      <abilityName>标点符号检查</abilityName>
      <candidateList/>
      <explain>同一形式括号套用。</explain>
      <paraID>39E6440C</paraID>
      <start>68</start>
      <end>69</end>
      <status>unmodified</status>
      <modifiedWord/>
      <trackRevisions>false</trackRevisions>
    </reviewItem>
    <reviewItem>
      <errorID>775a7431-c7c0-44bc-b096-e28d7f1adcdb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51CD51A8</paraID>
      <start>0</start>
      <end>2</end>
      <status>unmodified</status>
      <modifiedWord/>
      <trackRevisions>false</trackRevisions>
    </reviewItem>
    <reviewItem>
      <errorID>90485b75-21f0-44d8-8749-b4e0f596a2d1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4CC276F1</paraID>
      <start>0</start>
      <end>2</end>
      <status>unmodified</status>
      <modifiedWord/>
      <trackRevisions>false</trackRevisions>
    </reviewItem>
    <reviewItem>
      <errorID>ac329e7c-3ac3-4054-8571-00633a59474b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3216454D</paraID>
      <start>0</start>
      <end>2</end>
      <status>unmodified</status>
      <modifiedWord/>
      <trackRevisions>false</trackRevisions>
    </reviewItem>
    <reviewItem>
      <errorID>345eddf3-c8c4-4756-a3aa-360d5d2b5f94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21B51F7C</paraID>
      <start>0</start>
      <end>2</end>
      <status>unmodified</status>
      <modifiedWord/>
      <trackRevisions>false</trackRevisions>
    </reviewItem>
    <reviewItem>
      <errorID>2106dc22-b6df-4d70-ad0c-0f844a249553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3C858F45</paraID>
      <start>0</start>
      <end>2</end>
      <status>unmodified</status>
      <modifiedWord/>
      <trackRevisions>false</trackRevisions>
    </reviewItem>
    <reviewItem>
      <errorID>cdc9664a-935b-4ac6-996b-2dcb16457034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aff6dd44-727d-40dc-a3b4-dd2278820c9c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1cd8f17c-e2e6-4585-b658-319f4f94258c</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3D022021</paraID>
      <start>26</start>
      <end>29</end>
      <status>unmodified</status>
      <modifiedWord/>
      <trackRevisions>false</trackRevisions>
    </reviewItem>
    <reviewItem>
      <errorID>345e3a3e-1f65-437d-a43d-74a271c16ce0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9788a0a9-a372-4545-bd78-72e09b5e05d5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a4cc6f52-97ef-4c43-ac61-f26a783e3903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6617b384-7313-44f7-ae9c-8febd9c8c9e7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a59fd568-5422-4f29-a54f-a26372ea0c52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e58f294c-a511-41fb-952c-3f6d6862c0cc</errorID>
      <errorWord>保湿材料</errorWord>
      <group>L1_Knowledge</group>
      <groupName>知识性问题</groupName>
      <ability>L2_Term</ability>
      <abilityName>专业术语</abilityName>
      <candidateList>
        <item>保温材料</item>
      </candidateList>
      <explain/>
      <paraID>36D4B54C</paraID>
      <start>45</start>
      <end>49</end>
      <status>unmodified</status>
      <modifiedWord/>
      <trackRevisions>false</trackRevisions>
    </reviewItem>
    <reviewItem>
      <errorID>02516d7b-6898-4a5e-8afd-dd01eeedf37c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4E213642</paraID>
      <start>0</start>
      <end>2</end>
      <status>unmodified</status>
      <modifiedWord/>
      <trackRevisions>false</trackRevisions>
    </reviewItem>
    <reviewItem>
      <errorID>29dce924-80cc-4d70-b557-8707bc4faeab</errorID>
      <errorWord>（</errorWord>
      <group>L1_Punc</group>
      <groupName>标点问题</groupName>
      <ability>L2_Punc</ability>
      <abilityName>标点符号检查</abilityName>
      <candidateList/>
      <explain/>
      <paraID> FA721B3</paraID>
      <start>43</start>
      <end>44</end>
      <status>unmodified</status>
      <modifiedWord/>
      <trackRevisions>false</trackRevisions>
    </reviewItem>
    <reviewItem>
      <errorID>e5b2ce42-4d28-4139-a3f9-341870dfb101</errorID>
      <errorWord>号</errorWord>
      <group>L1_Word</group>
      <groupName>字词问题</groupName>
      <ability>L2_Typo</ability>
      <abilityName>字词错误</abilityName>
      <candidateList>
        <item/>
      </candidateList>
      <explain/>
      <paraID>617AC494</paraID>
      <start>16</start>
      <end>17</end>
      <status>unmodified</status>
      <modifiedWord/>
      <trackRevisions>false</trackRevisions>
    </reviewItem>
    <reviewItem>
      <errorID>0a7bcc4d-d128-4863-889a-ae65a739daa1</errorID>
      <errorWord>间</errorWord>
      <group>L1_Word</group>
      <groupName>字词问题</groupName>
      <ability>L2_Typo</ability>
      <abilityName>字词错误</abilityName>
      <candidateList>
        <item>间内</item>
      </candidateList>
      <explain/>
      <paraID>67AF62BF</paraID>
      <start>47</start>
      <end>49</end>
      <status>modified</status>
      <modifiedWord>间内</modifiedWord>
      <trackRevisions>false</trackRevisions>
    </reviewItem>
    <reviewItem>
      <errorID>1da4d423-8c6d-4e8d-bc93-ed68779b10e4</errorID>
      <errorWord>......</errorWord>
      <group>L1_Punc</group>
      <groupName>标点问题</groupName>
      <ability>L2_Punc</ability>
      <abilityName>标点符号检查</abilityName>
      <candidateList>
        <item>……</item>
      </candidateList>
      <explain/>
      <paraID> DFD2DB1</paraID>
      <start>0</start>
      <end>2</end>
      <status>modified</status>
      <modifiedWord>……</modifiedWord>
      <trackRevisions>false</trackRevisions>
    </reviewItem>
    <reviewItem>
      <errorID>9ec1916a-c54a-459b-afc1-55013b555e0a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5ea863e6-ace1-47dc-9e52-67b0cf5e6fbc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9bb73ec2-830d-477f-aacf-ffbfa0459651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332a74c0-7dff-47a8-a015-7214ae1642b7</errorID>
      <errorWord>谋取</errorWord>
      <group>L1_Word</group>
      <groupName>字词问题</groupName>
      <ability>L2_Typo</ability>
      <abilityName>字词错误</abilityName>
      <candidateList>
        <item>谋求</item>
      </candidateList>
      <explain/>
      <paraID>2007B46D</paraID>
      <start>56</start>
      <end>58</end>
      <status>unmodified</status>
      <modifiedWord/>
      <trackRevisions>false</trackRevisions>
    </reviewItem>
    <reviewItem>
      <errorID>dcb51cf2-17d0-4561-ba83-082bb0601845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9572c6a9-0dd6-4af1-b1d6-a70dc845845d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47604d80-cbe3-48cd-819b-cc6a4c91585f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5A1F89E5</paraID>
      <start>0</start>
      <end>2</end>
      <status>unmodified</status>
      <modifiedWord/>
      <trackRevisions>false</trackRevisions>
    </reviewItem>
    <reviewItem>
      <errorID>430e985a-e5e1-4025-84ed-f8350412945a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6FA0AA3</paraID>
      <start>0</start>
      <end>2</end>
      <status>unmodified</status>
      <modifiedWord/>
      <trackRevisions>false</trackRevisions>
    </reviewItem>
    <reviewItem>
      <errorID>933227ea-c02f-443d-a64c-0c1265413f0e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4176B222</paraID>
      <start>0</start>
      <end>2</end>
      <status>unmodified</status>
      <modifiedWord/>
      <trackRevisions>false</trackRevisions>
    </reviewItem>
    <reviewItem>
      <errorID>027da200-88ca-471c-95dd-3cf6a9a8007f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29DF08D-DE20-4CD1-B27A-441B52D5D2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38</cp:revision>
  <dcterms:created xsi:type="dcterms:W3CDTF">2022-07-07T01:37:00Z</dcterms:created>
  <dcterms:modified xsi:type="dcterms:W3CDTF">2026-05-27T01:59:17Z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56BA18AC31114F54A91C5007F15F5E1F_13</vt:lpwstr>
  </property>
  <property fmtid="{D5CDD505-2E9C-101B-9397-08002B2CF9AE}" pid="4" name="KSOTemplateDocerSaveRecord">
    <vt:lpwstr>eyJoZGlkIjoiYjZlOTA5MDlkZTc3NmFhMmM4YmZiMjUyY2QyOGI3M2MiLCJ1c2VySWQiOiIzNDMyNjkyNTgifQ==</vt:lpwstr>
  </property>
</Properties>
</file>